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46C8F7" w14:textId="77777777" w:rsidR="00473AAD" w:rsidRDefault="00473AAD">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04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0"/>
      </w:tblGrid>
      <w:tr w:rsidR="00E07D9F" w14:paraId="3373690A" w14:textId="77777777">
        <w:tc>
          <w:tcPr>
            <w:tcW w:w="10440" w:type="dxa"/>
            <w:shd w:val="clear" w:color="auto" w:fill="163F2C"/>
            <w:tcMar>
              <w:top w:w="260" w:type="dxa"/>
              <w:left w:w="300" w:type="dxa"/>
              <w:bottom w:w="260" w:type="dxa"/>
              <w:right w:w="300" w:type="dxa"/>
            </w:tcMar>
          </w:tcPr>
          <w:p w14:paraId="17CF1363" w14:textId="77777777" w:rsidR="00E07D9F" w:rsidRDefault="00671529">
            <w:pPr>
              <w:spacing w:after="60"/>
            </w:pPr>
            <w:r>
              <w:rPr>
                <w:rFonts w:ascii="Calibri" w:eastAsia="Calibri" w:hAnsi="Calibri" w:cs="Calibri"/>
                <w:b/>
                <w:bCs/>
                <w:color w:val="9FD3B8"/>
                <w:sz w:val="18"/>
                <w:szCs w:val="18"/>
              </w:rPr>
              <w:t>GREENFUTURES</w:t>
            </w:r>
          </w:p>
          <w:p w14:paraId="7E277B27" w14:textId="77777777" w:rsidR="00E07D9F" w:rsidRDefault="00671529">
            <w:r>
              <w:rPr>
                <w:rFonts w:ascii="Cambria" w:eastAsia="Cambria" w:hAnsi="Cambria" w:cs="Cambria"/>
                <w:b/>
                <w:bCs/>
                <w:color w:val="FFFFFF"/>
                <w:sz w:val="30"/>
                <w:szCs w:val="30"/>
              </w:rPr>
              <w:t>Lesson 1: Understanding Our Changing Planet: Climate, Environment and Data</w:t>
            </w:r>
          </w:p>
          <w:p w14:paraId="4BAC7E3B" w14:textId="77777777" w:rsidR="00E07D9F" w:rsidRDefault="00671529">
            <w:pPr>
              <w:spacing w:before="60"/>
            </w:pPr>
            <w:r>
              <w:rPr>
                <w:rFonts w:ascii="Calibri" w:eastAsia="Calibri" w:hAnsi="Calibri" w:cs="Calibri"/>
                <w:i/>
                <w:iCs/>
                <w:color w:val="D8E8DF"/>
              </w:rPr>
              <w:t>Teacher Guide</w:t>
            </w:r>
          </w:p>
        </w:tc>
      </w:tr>
    </w:tbl>
    <w:p w14:paraId="6D9162AC" w14:textId="77777777" w:rsidR="00E07D9F" w:rsidRDefault="00E07D9F">
      <w:pPr>
        <w:spacing w:after="140"/>
        <w:rPr>
          <w:rFonts w:ascii="Calibri" w:eastAsia="Calibri" w:hAnsi="Calibri" w:cs="Calibri"/>
          <w:color w:val="1A2420"/>
          <w:sz w:val="21"/>
          <w:szCs w:val="21"/>
        </w:rPr>
      </w:pPr>
    </w:p>
    <w:p w14:paraId="7D83499B" w14:textId="77777777" w:rsidR="00E07D9F" w:rsidRDefault="00671529">
      <w:pPr>
        <w:spacing w:after="140"/>
      </w:pPr>
      <w:proofErr w:type="spellStart"/>
      <w:r>
        <w:rPr>
          <w:rFonts w:ascii="Calibri" w:eastAsia="Calibri" w:hAnsi="Calibri" w:cs="Calibri"/>
          <w:color w:val="1A2420"/>
          <w:sz w:val="21"/>
          <w:szCs w:val="21"/>
        </w:rPr>
        <w:t>GreenFutures</w:t>
      </w:r>
      <w:proofErr w:type="spellEnd"/>
      <w:r>
        <w:rPr>
          <w:rFonts w:ascii="Calibri" w:eastAsia="Calibri" w:hAnsi="Calibri" w:cs="Calibri"/>
          <w:color w:val="1A2420"/>
          <w:sz w:val="21"/>
          <w:szCs w:val="21"/>
        </w:rPr>
        <w:t xml:space="preserve"> is a four-lesson Transition Year module on AI, sustainability, climate action and digital transformation, developed by the ADAPT Research Centre in partnership with Huawei and UNESCO. This first lesson introduces students to the science of climate change and shows how digital tools and AI are used to study it.</w:t>
      </w:r>
    </w:p>
    <w:tbl>
      <w:tblPr>
        <w:tblStyle w:val="a0"/>
        <w:tblW w:w="104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0"/>
        <w:gridCol w:w="8040"/>
      </w:tblGrid>
      <w:tr w:rsidR="00E07D9F" w14:paraId="54D06A59" w14:textId="77777777">
        <w:tc>
          <w:tcPr>
            <w:tcW w:w="2400" w:type="dxa"/>
            <w:shd w:val="clear" w:color="auto" w:fill="E7F0EA"/>
            <w:tcMar>
              <w:top w:w="120" w:type="dxa"/>
              <w:left w:w="180" w:type="dxa"/>
              <w:bottom w:w="120" w:type="dxa"/>
              <w:right w:w="120" w:type="dxa"/>
            </w:tcMar>
          </w:tcPr>
          <w:p w14:paraId="30ABB985" w14:textId="77777777" w:rsidR="00E07D9F" w:rsidRDefault="00671529">
            <w:r>
              <w:rPr>
                <w:rFonts w:ascii="Calibri" w:eastAsia="Calibri" w:hAnsi="Calibri" w:cs="Calibri"/>
                <w:b/>
                <w:bCs/>
                <w:color w:val="163F2C"/>
              </w:rPr>
              <w:t>Time</w:t>
            </w:r>
          </w:p>
        </w:tc>
        <w:tc>
          <w:tcPr>
            <w:tcW w:w="8040" w:type="dxa"/>
            <w:tcMar>
              <w:top w:w="120" w:type="dxa"/>
              <w:left w:w="180" w:type="dxa"/>
              <w:bottom w:w="120" w:type="dxa"/>
              <w:right w:w="120" w:type="dxa"/>
            </w:tcMar>
          </w:tcPr>
          <w:p w14:paraId="46F8E0AF" w14:textId="77777777" w:rsidR="00E07D9F" w:rsidRDefault="00671529">
            <w:r>
              <w:rPr>
                <w:rFonts w:ascii="Calibri" w:eastAsia="Calibri" w:hAnsi="Calibri" w:cs="Calibri"/>
                <w:color w:val="1A2420"/>
              </w:rPr>
              <w:t>~55 minutes (flex to a 40-minute class by trimming discussion time and one activity, as noted in the walkthrough below)</w:t>
            </w:r>
          </w:p>
        </w:tc>
      </w:tr>
      <w:tr w:rsidR="00E07D9F" w14:paraId="1ACF0676" w14:textId="77777777">
        <w:tc>
          <w:tcPr>
            <w:tcW w:w="2400" w:type="dxa"/>
            <w:shd w:val="clear" w:color="auto" w:fill="E7F0EA"/>
            <w:tcMar>
              <w:top w:w="120" w:type="dxa"/>
              <w:left w:w="180" w:type="dxa"/>
              <w:bottom w:w="120" w:type="dxa"/>
              <w:right w:w="120" w:type="dxa"/>
            </w:tcMar>
          </w:tcPr>
          <w:p w14:paraId="5A8CAAD4" w14:textId="77777777" w:rsidR="00E07D9F" w:rsidRDefault="00671529">
            <w:r>
              <w:rPr>
                <w:rFonts w:ascii="Calibri" w:eastAsia="Calibri" w:hAnsi="Calibri" w:cs="Calibri"/>
                <w:b/>
                <w:bCs/>
                <w:color w:val="163F2C"/>
              </w:rPr>
              <w:t>Background</w:t>
            </w:r>
          </w:p>
        </w:tc>
        <w:tc>
          <w:tcPr>
            <w:tcW w:w="8040" w:type="dxa"/>
            <w:tcMar>
              <w:top w:w="120" w:type="dxa"/>
              <w:left w:w="180" w:type="dxa"/>
              <w:bottom w:w="120" w:type="dxa"/>
              <w:right w:w="120" w:type="dxa"/>
            </w:tcMar>
          </w:tcPr>
          <w:p w14:paraId="61826054" w14:textId="77777777" w:rsidR="00E07D9F" w:rsidRDefault="00671529">
            <w:pPr>
              <w:rPr>
                <w:rFonts w:ascii="Calibri" w:eastAsia="Calibri" w:hAnsi="Calibri" w:cs="Calibri"/>
                <w:color w:val="1A2420"/>
              </w:rPr>
            </w:pPr>
            <w:r>
              <w:rPr>
                <w:rFonts w:ascii="Calibri" w:eastAsia="Calibri" w:hAnsi="Calibri" w:cs="Calibri"/>
                <w:color w:val="1A2420"/>
              </w:rPr>
              <w:t>There are no prerequisites for this lesson. It assumes only the general climate awareness students will already have from Junior Cycle Science, Geography and CSPE.</w:t>
            </w:r>
          </w:p>
          <w:p w14:paraId="61B66422" w14:textId="77777777" w:rsidR="00E07D9F" w:rsidRDefault="00E07D9F">
            <w:pPr>
              <w:rPr>
                <w:rFonts w:ascii="Calibri" w:eastAsia="Calibri" w:hAnsi="Calibri" w:cs="Calibri"/>
                <w:color w:val="1A2420"/>
              </w:rPr>
            </w:pPr>
          </w:p>
          <w:p w14:paraId="2D2C6297" w14:textId="449475F3" w:rsidR="00E07D9F" w:rsidRDefault="00671529">
            <w:pPr>
              <w:spacing w:after="80"/>
              <w:rPr>
                <w:rFonts w:ascii="Calibri" w:eastAsia="Calibri" w:hAnsi="Calibri" w:cs="Calibri"/>
                <w:color w:val="1A2420"/>
              </w:rPr>
            </w:pPr>
            <w:r>
              <w:rPr>
                <w:rFonts w:ascii="Calibri" w:eastAsia="Calibri" w:hAnsi="Calibri" w:cs="Calibri"/>
                <w:color w:val="1A2420"/>
              </w:rPr>
              <w:t xml:space="preserve">We </w:t>
            </w:r>
            <w:r>
              <w:rPr>
                <w:rFonts w:ascii="Calibri" w:eastAsia="Calibri" w:hAnsi="Calibri" w:cs="Calibri"/>
                <w:b/>
                <w:bCs/>
                <w:color w:val="1A2420"/>
              </w:rPr>
              <w:t>strongly</w:t>
            </w:r>
            <w:r>
              <w:rPr>
                <w:rFonts w:ascii="Calibri" w:eastAsia="Calibri" w:hAnsi="Calibri" w:cs="Calibri"/>
                <w:color w:val="1A2420"/>
              </w:rPr>
              <w:t xml:space="preserve"> encourage the teachers to take a free, 90-minutes course on AI literacy, specifically designed by ADAPT Research Centre for secondary school teachers: </w:t>
            </w:r>
            <w:hyperlink r:id="rId8">
              <w:r w:rsidR="00E07D9F">
                <w:rPr>
                  <w:rFonts w:ascii="Calibri" w:eastAsia="Calibri" w:hAnsi="Calibri" w:cs="Calibri"/>
                  <w:color w:val="1155CC"/>
                  <w:u w:val="single"/>
                </w:rPr>
                <w:t>https://ailiteracyintheclassroom.ie/course/</w:t>
              </w:r>
            </w:hyperlink>
            <w:r>
              <w:rPr>
                <w:rFonts w:ascii="Calibri" w:eastAsia="Calibri" w:hAnsi="Calibri" w:cs="Calibri"/>
                <w:color w:val="1A2420"/>
              </w:rPr>
              <w:t xml:space="preserve"> </w:t>
            </w:r>
          </w:p>
        </w:tc>
      </w:tr>
      <w:tr w:rsidR="00E07D9F" w14:paraId="18762C8E" w14:textId="77777777">
        <w:tc>
          <w:tcPr>
            <w:tcW w:w="2400" w:type="dxa"/>
            <w:shd w:val="clear" w:color="auto" w:fill="E7F0EA"/>
            <w:tcMar>
              <w:top w:w="120" w:type="dxa"/>
              <w:left w:w="180" w:type="dxa"/>
              <w:bottom w:w="120" w:type="dxa"/>
              <w:right w:w="120" w:type="dxa"/>
            </w:tcMar>
          </w:tcPr>
          <w:p w14:paraId="13379AE9" w14:textId="77777777" w:rsidR="00E07D9F" w:rsidRDefault="00671529">
            <w:r>
              <w:rPr>
                <w:rFonts w:ascii="Calibri" w:eastAsia="Calibri" w:hAnsi="Calibri" w:cs="Calibri"/>
                <w:b/>
                <w:bCs/>
                <w:color w:val="163F2C"/>
              </w:rPr>
              <w:t>Materials Needed</w:t>
            </w:r>
          </w:p>
        </w:tc>
        <w:tc>
          <w:tcPr>
            <w:tcW w:w="8040" w:type="dxa"/>
            <w:tcMar>
              <w:top w:w="120" w:type="dxa"/>
              <w:left w:w="180" w:type="dxa"/>
              <w:bottom w:w="120" w:type="dxa"/>
              <w:right w:w="120" w:type="dxa"/>
            </w:tcMar>
          </w:tcPr>
          <w:p w14:paraId="573E9F68" w14:textId="77777777" w:rsidR="00E07D9F" w:rsidRDefault="00671529">
            <w:r>
              <w:rPr>
                <w:rFonts w:ascii="Calibri" w:eastAsia="Calibri" w:hAnsi="Calibri" w:cs="Calibri"/>
                <w:color w:val="1A2420"/>
              </w:rPr>
              <w:t>PowerPoint presentation, laptop, screen, internet access (for the data-dashboard activity - a low-bandwidth alternative is provided), timer, printed or digital journal/worksheet for each student.</w:t>
            </w:r>
          </w:p>
        </w:tc>
      </w:tr>
    </w:tbl>
    <w:p w14:paraId="0897F9EA" w14:textId="77777777" w:rsidR="00E07D9F" w:rsidRDefault="00671529">
      <w:pPr>
        <w:spacing w:before="260" w:after="120"/>
      </w:pPr>
      <w:r>
        <w:rPr>
          <w:rFonts w:ascii="Cambria" w:eastAsia="Cambria" w:hAnsi="Cambria" w:cs="Cambria"/>
          <w:b/>
          <w:bCs/>
          <w:color w:val="1F6F4A"/>
          <w:sz w:val="24"/>
          <w:szCs w:val="24"/>
        </w:rPr>
        <w:t>Curriculum Links</w:t>
      </w:r>
    </w:p>
    <w:p w14:paraId="495B2D92" w14:textId="77777777" w:rsidR="00E07D9F" w:rsidRDefault="00671529">
      <w:pPr>
        <w:spacing w:after="140"/>
      </w:pPr>
      <w:proofErr w:type="spellStart"/>
      <w:r>
        <w:rPr>
          <w:rFonts w:ascii="Calibri" w:eastAsia="Calibri" w:hAnsi="Calibri" w:cs="Calibri"/>
          <w:color w:val="1A2420"/>
          <w:sz w:val="21"/>
          <w:szCs w:val="21"/>
        </w:rPr>
        <w:t>GreenFutures</w:t>
      </w:r>
      <w:proofErr w:type="spellEnd"/>
      <w:r>
        <w:rPr>
          <w:rFonts w:ascii="Calibri" w:eastAsia="Calibri" w:hAnsi="Calibri" w:cs="Calibri"/>
          <w:color w:val="1A2420"/>
          <w:sz w:val="21"/>
          <w:szCs w:val="21"/>
        </w:rPr>
        <w:t xml:space="preserve"> is designed as an NCCA-compliant, cross-curricular Transition Year module (Science, Geography, CSPE, Digital Media). Its interactive and reflective activities build the five key skills central to Transition Year:</w:t>
      </w:r>
    </w:p>
    <w:p w14:paraId="49F01048" w14:textId="77777777" w:rsidR="00E07D9F" w:rsidRDefault="00671529">
      <w:pPr>
        <w:numPr>
          <w:ilvl w:val="0"/>
          <w:numId w:val="1"/>
        </w:numPr>
        <w:pBdr>
          <w:top w:val="nil"/>
          <w:left w:val="nil"/>
          <w:bottom w:val="nil"/>
          <w:right w:val="nil"/>
          <w:between w:val="nil"/>
        </w:pBdr>
        <w:spacing w:after="60"/>
      </w:pPr>
      <w:r>
        <w:rPr>
          <w:rFonts w:ascii="Calibri" w:eastAsia="Calibri" w:hAnsi="Calibri" w:cs="Calibri"/>
          <w:color w:val="1A2420"/>
          <w:sz w:val="21"/>
          <w:szCs w:val="21"/>
        </w:rPr>
        <w:t>Information processing</w:t>
      </w:r>
    </w:p>
    <w:p w14:paraId="19AD769F" w14:textId="77777777" w:rsidR="00E07D9F" w:rsidRDefault="00671529">
      <w:pPr>
        <w:numPr>
          <w:ilvl w:val="0"/>
          <w:numId w:val="1"/>
        </w:numPr>
        <w:pBdr>
          <w:top w:val="nil"/>
          <w:left w:val="nil"/>
          <w:bottom w:val="nil"/>
          <w:right w:val="nil"/>
          <w:between w:val="nil"/>
        </w:pBdr>
        <w:spacing w:after="60"/>
      </w:pPr>
      <w:r>
        <w:rPr>
          <w:rFonts w:ascii="Calibri" w:eastAsia="Calibri" w:hAnsi="Calibri" w:cs="Calibri"/>
          <w:color w:val="1A2420"/>
          <w:sz w:val="21"/>
          <w:szCs w:val="21"/>
        </w:rPr>
        <w:t>Critical and creative thinking</w:t>
      </w:r>
    </w:p>
    <w:p w14:paraId="2EAC6AC9" w14:textId="77777777" w:rsidR="00E07D9F" w:rsidRDefault="00671529">
      <w:pPr>
        <w:numPr>
          <w:ilvl w:val="0"/>
          <w:numId w:val="1"/>
        </w:numPr>
        <w:pBdr>
          <w:top w:val="nil"/>
          <w:left w:val="nil"/>
          <w:bottom w:val="nil"/>
          <w:right w:val="nil"/>
          <w:between w:val="nil"/>
        </w:pBdr>
        <w:spacing w:after="60"/>
      </w:pPr>
      <w:r>
        <w:rPr>
          <w:rFonts w:ascii="Calibri" w:eastAsia="Calibri" w:hAnsi="Calibri" w:cs="Calibri"/>
          <w:color w:val="1A2420"/>
          <w:sz w:val="21"/>
          <w:szCs w:val="21"/>
        </w:rPr>
        <w:t>Communicating</w:t>
      </w:r>
    </w:p>
    <w:p w14:paraId="27895D44" w14:textId="77777777" w:rsidR="00E07D9F" w:rsidRDefault="00671529">
      <w:pPr>
        <w:numPr>
          <w:ilvl w:val="0"/>
          <w:numId w:val="1"/>
        </w:numPr>
        <w:pBdr>
          <w:top w:val="nil"/>
          <w:left w:val="nil"/>
          <w:bottom w:val="nil"/>
          <w:right w:val="nil"/>
          <w:between w:val="nil"/>
        </w:pBdr>
        <w:spacing w:after="60"/>
      </w:pPr>
      <w:r>
        <w:rPr>
          <w:rFonts w:ascii="Calibri" w:eastAsia="Calibri" w:hAnsi="Calibri" w:cs="Calibri"/>
          <w:color w:val="1A2420"/>
          <w:sz w:val="21"/>
          <w:szCs w:val="21"/>
        </w:rPr>
        <w:t>Working with others</w:t>
      </w:r>
    </w:p>
    <w:p w14:paraId="5BCBAEAD" w14:textId="77777777" w:rsidR="00E07D9F" w:rsidRDefault="00671529">
      <w:pPr>
        <w:numPr>
          <w:ilvl w:val="0"/>
          <w:numId w:val="1"/>
        </w:numPr>
        <w:pBdr>
          <w:top w:val="nil"/>
          <w:left w:val="nil"/>
          <w:bottom w:val="nil"/>
          <w:right w:val="nil"/>
          <w:between w:val="nil"/>
        </w:pBdr>
        <w:spacing w:after="60"/>
      </w:pPr>
      <w:r>
        <w:rPr>
          <w:rFonts w:ascii="Calibri" w:eastAsia="Calibri" w:hAnsi="Calibri" w:cs="Calibri"/>
          <w:color w:val="1A2420"/>
          <w:sz w:val="21"/>
          <w:szCs w:val="21"/>
        </w:rPr>
        <w:t>Being personally effective</w:t>
      </w:r>
    </w:p>
    <w:p w14:paraId="2FF90CCC" w14:textId="77777777" w:rsidR="00E07D9F" w:rsidRDefault="00E07D9F">
      <w:pPr>
        <w:pBdr>
          <w:top w:val="nil"/>
          <w:left w:val="nil"/>
          <w:bottom w:val="nil"/>
          <w:right w:val="nil"/>
          <w:between w:val="nil"/>
        </w:pBdr>
        <w:spacing w:after="60"/>
        <w:ind w:left="720"/>
        <w:rPr>
          <w:color w:val="000000"/>
        </w:rPr>
      </w:pPr>
    </w:p>
    <w:p w14:paraId="006CC1CF" w14:textId="77777777" w:rsidR="00E07D9F" w:rsidRPr="000716A9" w:rsidRDefault="00671529">
      <w:pPr>
        <w:spacing w:after="140"/>
      </w:pPr>
      <w:r w:rsidRPr="000716A9">
        <w:rPr>
          <w:rFonts w:ascii="Calibri" w:eastAsia="Calibri" w:hAnsi="Calibri" w:cs="Calibri"/>
          <w:i/>
          <w:iCs/>
          <w:sz w:val="21"/>
          <w:szCs w:val="21"/>
        </w:rPr>
        <w:t xml:space="preserve">Leaving Certificate subject links: Geography, Politics and Society, Technology, Computer Science, Business, Economics. </w:t>
      </w:r>
    </w:p>
    <w:p w14:paraId="7BDF0ECB" w14:textId="77777777" w:rsidR="00473AAD" w:rsidRDefault="00473AAD">
      <w:pPr>
        <w:spacing w:before="260" w:after="120"/>
        <w:rPr>
          <w:rFonts w:ascii="Cambria" w:eastAsia="Cambria" w:hAnsi="Cambria" w:cs="Cambria"/>
          <w:b/>
          <w:bCs/>
          <w:color w:val="1F6F4A"/>
          <w:sz w:val="24"/>
          <w:szCs w:val="24"/>
        </w:rPr>
      </w:pPr>
    </w:p>
    <w:p w14:paraId="70472D75" w14:textId="77777777" w:rsidR="00473AAD" w:rsidRDefault="00473AAD">
      <w:pPr>
        <w:spacing w:before="260" w:after="120"/>
        <w:rPr>
          <w:rFonts w:ascii="Cambria" w:eastAsia="Cambria" w:hAnsi="Cambria" w:cs="Cambria"/>
          <w:b/>
          <w:bCs/>
          <w:color w:val="1F6F4A"/>
          <w:sz w:val="24"/>
          <w:szCs w:val="24"/>
        </w:rPr>
      </w:pPr>
    </w:p>
    <w:p w14:paraId="6630D8E9" w14:textId="77777777" w:rsidR="0072122F" w:rsidRDefault="0072122F">
      <w:pPr>
        <w:spacing w:before="260" w:after="120"/>
        <w:rPr>
          <w:rFonts w:ascii="Cambria" w:eastAsia="Cambria" w:hAnsi="Cambria" w:cs="Cambria"/>
          <w:b/>
          <w:bCs/>
          <w:color w:val="1F6F4A"/>
          <w:sz w:val="24"/>
          <w:szCs w:val="24"/>
        </w:rPr>
      </w:pPr>
    </w:p>
    <w:p w14:paraId="6753D18D" w14:textId="2EE3B298" w:rsidR="00E07D9F" w:rsidRDefault="00671529">
      <w:pPr>
        <w:spacing w:before="260" w:after="120"/>
      </w:pPr>
      <w:r>
        <w:rPr>
          <w:rFonts w:ascii="Cambria" w:eastAsia="Cambria" w:hAnsi="Cambria" w:cs="Cambria"/>
          <w:b/>
          <w:bCs/>
          <w:color w:val="1F6F4A"/>
          <w:sz w:val="24"/>
          <w:szCs w:val="24"/>
        </w:rPr>
        <w:lastRenderedPageBreak/>
        <w:t>Learning Intentions</w:t>
      </w:r>
    </w:p>
    <w:p w14:paraId="159B06A3" w14:textId="77777777" w:rsidR="00E07D9F" w:rsidRDefault="00671529">
      <w:pPr>
        <w:spacing w:after="140"/>
      </w:pPr>
      <w:r>
        <w:rPr>
          <w:rFonts w:ascii="Calibri" w:eastAsia="Calibri" w:hAnsi="Calibri" w:cs="Calibri"/>
          <w:color w:val="1A2420"/>
          <w:sz w:val="21"/>
          <w:szCs w:val="21"/>
        </w:rPr>
        <w:t>By the end of this lesson, students will be able to:</w:t>
      </w:r>
    </w:p>
    <w:p w14:paraId="775A562E" w14:textId="77777777" w:rsidR="00E07D9F" w:rsidRDefault="00671529">
      <w:pPr>
        <w:numPr>
          <w:ilvl w:val="0"/>
          <w:numId w:val="1"/>
        </w:numPr>
        <w:pBdr>
          <w:top w:val="nil"/>
          <w:left w:val="nil"/>
          <w:bottom w:val="nil"/>
          <w:right w:val="nil"/>
          <w:between w:val="nil"/>
        </w:pBdr>
        <w:spacing w:after="60"/>
      </w:pPr>
      <w:r>
        <w:rPr>
          <w:rFonts w:ascii="Calibri" w:eastAsia="Calibri" w:hAnsi="Calibri" w:cs="Calibri"/>
          <w:color w:val="1A2420"/>
          <w:sz w:val="21"/>
          <w:szCs w:val="21"/>
        </w:rPr>
        <w:t>Explain the difference between weather and climate</w:t>
      </w:r>
    </w:p>
    <w:p w14:paraId="5FA9210A" w14:textId="77777777" w:rsidR="00E07D9F" w:rsidRDefault="00671529">
      <w:pPr>
        <w:numPr>
          <w:ilvl w:val="0"/>
          <w:numId w:val="1"/>
        </w:numPr>
        <w:pBdr>
          <w:top w:val="nil"/>
          <w:left w:val="nil"/>
          <w:bottom w:val="nil"/>
          <w:right w:val="nil"/>
          <w:between w:val="nil"/>
        </w:pBdr>
        <w:spacing w:after="60"/>
      </w:pPr>
      <w:r>
        <w:rPr>
          <w:rFonts w:ascii="Calibri" w:eastAsia="Calibri" w:hAnsi="Calibri" w:cs="Calibri"/>
          <w:color w:val="1A2420"/>
          <w:sz w:val="21"/>
          <w:szCs w:val="21"/>
        </w:rPr>
        <w:t>Describe the major causes and impacts of climate change, in Ireland and globally</w:t>
      </w:r>
    </w:p>
    <w:p w14:paraId="7665600F" w14:textId="77777777" w:rsidR="00E07D9F" w:rsidRDefault="00671529">
      <w:pPr>
        <w:numPr>
          <w:ilvl w:val="0"/>
          <w:numId w:val="1"/>
        </w:numPr>
        <w:pBdr>
          <w:top w:val="nil"/>
          <w:left w:val="nil"/>
          <w:bottom w:val="nil"/>
          <w:right w:val="nil"/>
          <w:between w:val="nil"/>
        </w:pBdr>
        <w:spacing w:after="60"/>
      </w:pPr>
      <w:r>
        <w:rPr>
          <w:rFonts w:ascii="Calibri" w:eastAsia="Calibri" w:hAnsi="Calibri" w:cs="Calibri"/>
          <w:color w:val="1A2420"/>
          <w:sz w:val="21"/>
          <w:szCs w:val="21"/>
        </w:rPr>
        <w:t>Understand how scientists collect and interpret climate data and where AI fits in</w:t>
      </w:r>
    </w:p>
    <w:p w14:paraId="2A232114" w14:textId="77777777" w:rsidR="00E07D9F" w:rsidRDefault="00671529">
      <w:pPr>
        <w:numPr>
          <w:ilvl w:val="0"/>
          <w:numId w:val="1"/>
        </w:numPr>
        <w:pBdr>
          <w:top w:val="nil"/>
          <w:left w:val="nil"/>
          <w:bottom w:val="nil"/>
          <w:right w:val="nil"/>
          <w:between w:val="nil"/>
        </w:pBdr>
        <w:spacing w:after="60"/>
      </w:pPr>
      <w:r>
        <w:rPr>
          <w:rFonts w:ascii="Calibri" w:eastAsia="Calibri" w:hAnsi="Calibri" w:cs="Calibri"/>
          <w:color w:val="1A2420"/>
          <w:sz w:val="21"/>
          <w:szCs w:val="21"/>
        </w:rPr>
        <w:t>Read evidence for themselves in graphs, maps and datasets</w:t>
      </w:r>
    </w:p>
    <w:p w14:paraId="20B8B909" w14:textId="77777777" w:rsidR="00E07D9F" w:rsidRDefault="00671529">
      <w:pPr>
        <w:numPr>
          <w:ilvl w:val="0"/>
          <w:numId w:val="1"/>
        </w:numPr>
        <w:pBdr>
          <w:top w:val="nil"/>
          <w:left w:val="nil"/>
          <w:bottom w:val="nil"/>
          <w:right w:val="nil"/>
          <w:between w:val="nil"/>
        </w:pBdr>
        <w:spacing w:after="60"/>
      </w:pPr>
      <w:r>
        <w:rPr>
          <w:rFonts w:ascii="Calibri" w:eastAsia="Calibri" w:hAnsi="Calibri" w:cs="Calibri"/>
          <w:color w:val="1A2420"/>
          <w:sz w:val="21"/>
          <w:szCs w:val="21"/>
        </w:rPr>
        <w:t>Recognise why reliable data matters for good decisions</w:t>
      </w:r>
    </w:p>
    <w:p w14:paraId="699F4DA8" w14:textId="7890976F" w:rsidR="00E07D9F" w:rsidRDefault="00671529">
      <w:pPr>
        <w:spacing w:before="260" w:after="120"/>
      </w:pPr>
      <w:r>
        <w:rPr>
          <w:rFonts w:ascii="Cambria" w:eastAsia="Cambria" w:hAnsi="Cambria" w:cs="Cambria"/>
          <w:b/>
          <w:bCs/>
          <w:color w:val="1F6F4A"/>
          <w:sz w:val="24"/>
          <w:szCs w:val="24"/>
        </w:rPr>
        <w:t>Module Overview</w:t>
      </w:r>
    </w:p>
    <w:p w14:paraId="1F731980" w14:textId="77777777" w:rsidR="00E07D9F" w:rsidRDefault="00671529">
      <w:pPr>
        <w:spacing w:after="40"/>
      </w:pPr>
      <w:r>
        <w:rPr>
          <w:rFonts w:ascii="Calibri" w:eastAsia="Calibri" w:hAnsi="Calibri" w:cs="Calibri"/>
          <w:b/>
          <w:bCs/>
          <w:color w:val="1A2420"/>
          <w:sz w:val="21"/>
          <w:szCs w:val="21"/>
          <w:u w:val="single"/>
        </w:rPr>
        <w:t>Introduction (~3 mins)</w:t>
      </w:r>
    </w:p>
    <w:p w14:paraId="1DA5F375" w14:textId="77777777" w:rsidR="00E07D9F" w:rsidRDefault="00671529">
      <w:pPr>
        <w:spacing w:after="140"/>
      </w:pPr>
      <w:r>
        <w:rPr>
          <w:rFonts w:ascii="Calibri" w:eastAsia="Calibri" w:hAnsi="Calibri" w:cs="Calibri"/>
          <w:color w:val="1A2420"/>
          <w:sz w:val="21"/>
          <w:szCs w:val="21"/>
        </w:rPr>
        <w:t xml:space="preserve">Introduce the </w:t>
      </w:r>
      <w:proofErr w:type="spellStart"/>
      <w:r>
        <w:rPr>
          <w:rFonts w:ascii="Calibri" w:eastAsia="Calibri" w:hAnsi="Calibri" w:cs="Calibri"/>
          <w:color w:val="1A2420"/>
          <w:sz w:val="21"/>
          <w:szCs w:val="21"/>
        </w:rPr>
        <w:t>GreenFutures</w:t>
      </w:r>
      <w:proofErr w:type="spellEnd"/>
      <w:r>
        <w:rPr>
          <w:rFonts w:ascii="Calibri" w:eastAsia="Calibri" w:hAnsi="Calibri" w:cs="Calibri"/>
          <w:color w:val="1A2420"/>
          <w:sz w:val="21"/>
          <w:szCs w:val="21"/>
        </w:rPr>
        <w:t xml:space="preserve"> series and this lesson's goals.</w:t>
      </w:r>
    </w:p>
    <w:p w14:paraId="02798C93" w14:textId="77777777" w:rsidR="00E07D9F" w:rsidRDefault="00671529">
      <w:pPr>
        <w:spacing w:after="40"/>
      </w:pPr>
      <w:r>
        <w:rPr>
          <w:rFonts w:ascii="Calibri" w:eastAsia="Calibri" w:hAnsi="Calibri" w:cs="Calibri"/>
          <w:b/>
          <w:bCs/>
          <w:color w:val="1A2420"/>
          <w:sz w:val="21"/>
          <w:szCs w:val="21"/>
          <w:u w:val="single"/>
        </w:rPr>
        <w:t>Weather, Climate and Causes (~14 mins)</w:t>
      </w:r>
    </w:p>
    <w:p w14:paraId="0C12984E" w14:textId="77777777" w:rsidR="00E07D9F" w:rsidRDefault="00671529">
      <w:pPr>
        <w:spacing w:after="140"/>
      </w:pPr>
      <w:r>
        <w:rPr>
          <w:rFonts w:ascii="Calibri" w:eastAsia="Calibri" w:hAnsi="Calibri" w:cs="Calibri"/>
          <w:color w:val="1A2420"/>
          <w:sz w:val="21"/>
          <w:szCs w:val="21"/>
        </w:rPr>
        <w:t>Establish core vocabulary, then explore the causes of climate change and ground it with Irish examples.</w:t>
      </w:r>
    </w:p>
    <w:p w14:paraId="4069A4F5" w14:textId="77777777" w:rsidR="00E07D9F" w:rsidRDefault="00671529">
      <w:pPr>
        <w:spacing w:after="40"/>
      </w:pPr>
      <w:r>
        <w:rPr>
          <w:rFonts w:ascii="Calibri" w:eastAsia="Calibri" w:hAnsi="Calibri" w:cs="Calibri"/>
          <w:b/>
          <w:bCs/>
          <w:color w:val="1A2420"/>
          <w:sz w:val="21"/>
          <w:szCs w:val="21"/>
          <w:u w:val="single"/>
        </w:rPr>
        <w:t>Climate Systems and Data (~19 mins)</w:t>
      </w:r>
    </w:p>
    <w:p w14:paraId="2FEA1374" w14:textId="77777777" w:rsidR="00E07D9F" w:rsidRDefault="00671529">
      <w:pPr>
        <w:spacing w:after="140"/>
      </w:pPr>
      <w:r>
        <w:rPr>
          <w:rFonts w:ascii="Calibri" w:eastAsia="Calibri" w:hAnsi="Calibri" w:cs="Calibri"/>
          <w:color w:val="1A2420"/>
          <w:sz w:val="21"/>
          <w:szCs w:val="21"/>
        </w:rPr>
        <w:t>Explain how climate data is gathered and why AI is essential to making sense of it, with a hands-on data-exploration activity.</w:t>
      </w:r>
    </w:p>
    <w:p w14:paraId="41F90622" w14:textId="77777777" w:rsidR="00E07D9F" w:rsidRDefault="00671529">
      <w:pPr>
        <w:spacing w:after="40"/>
      </w:pPr>
      <w:r>
        <w:rPr>
          <w:rFonts w:ascii="Calibri" w:eastAsia="Calibri" w:hAnsi="Calibri" w:cs="Calibri"/>
          <w:b/>
          <w:bCs/>
          <w:color w:val="1A2420"/>
          <w:sz w:val="21"/>
          <w:szCs w:val="21"/>
          <w:u w:val="single"/>
        </w:rPr>
        <w:t>Why This Matters, and Apply (~13 mins)</w:t>
      </w:r>
    </w:p>
    <w:p w14:paraId="096D1AA6" w14:textId="77777777" w:rsidR="00E07D9F" w:rsidRDefault="00671529">
      <w:pPr>
        <w:spacing w:after="140"/>
      </w:pPr>
      <w:r>
        <w:rPr>
          <w:rFonts w:ascii="Calibri" w:eastAsia="Calibri" w:hAnsi="Calibri" w:cs="Calibri"/>
          <w:color w:val="1A2420"/>
          <w:sz w:val="21"/>
          <w:szCs w:val="21"/>
        </w:rPr>
        <w:t>Connect data to decisions, then have students capture a personal observation in their climate journal.</w:t>
      </w:r>
    </w:p>
    <w:p w14:paraId="39A4130B" w14:textId="77777777" w:rsidR="00E07D9F" w:rsidRDefault="00671529">
      <w:pPr>
        <w:spacing w:after="40"/>
      </w:pPr>
      <w:r>
        <w:rPr>
          <w:rFonts w:ascii="Calibri" w:eastAsia="Calibri" w:hAnsi="Calibri" w:cs="Calibri"/>
          <w:b/>
          <w:bCs/>
          <w:color w:val="1A2420"/>
          <w:sz w:val="21"/>
          <w:szCs w:val="21"/>
          <w:u w:val="single"/>
        </w:rPr>
        <w:t>Recap and Close (~3 mins)</w:t>
      </w:r>
    </w:p>
    <w:p w14:paraId="667B646F" w14:textId="77777777" w:rsidR="00E07D9F" w:rsidRDefault="00671529">
      <w:pPr>
        <w:spacing w:after="140"/>
      </w:pPr>
      <w:r>
        <w:rPr>
          <w:rFonts w:ascii="Calibri" w:eastAsia="Calibri" w:hAnsi="Calibri" w:cs="Calibri"/>
          <w:color w:val="1A2420"/>
          <w:sz w:val="21"/>
          <w:szCs w:val="21"/>
        </w:rPr>
        <w:t>Consolidate learning and preview Lesson 2.</w:t>
      </w:r>
    </w:p>
    <w:p w14:paraId="26C8F58E" w14:textId="77777777" w:rsidR="00E07D9F" w:rsidRDefault="00671529">
      <w:r>
        <w:br w:type="page"/>
      </w:r>
    </w:p>
    <w:p w14:paraId="06810C66" w14:textId="15B83318" w:rsidR="00E07D9F" w:rsidRDefault="00671529">
      <w:pPr>
        <w:spacing w:before="200" w:after="120"/>
      </w:pPr>
      <w:r>
        <w:rPr>
          <w:rFonts w:ascii="Cambria" w:eastAsia="Cambria" w:hAnsi="Cambria" w:cs="Cambria"/>
          <w:b/>
          <w:bCs/>
          <w:color w:val="163F2C"/>
          <w:sz w:val="30"/>
          <w:szCs w:val="30"/>
        </w:rPr>
        <w:lastRenderedPageBreak/>
        <w:t>Lesson 1 Module Walkthrough</w:t>
      </w:r>
    </w:p>
    <w:p w14:paraId="1FC5674B" w14:textId="77777777" w:rsidR="00E07D9F" w:rsidRDefault="00671529">
      <w:pPr>
        <w:spacing w:after="140"/>
      </w:pPr>
      <w:r>
        <w:rPr>
          <w:rFonts w:ascii="Calibri" w:eastAsia="Calibri" w:hAnsi="Calibri" w:cs="Calibri"/>
          <w:i/>
          <w:iCs/>
          <w:color w:val="1A2420"/>
          <w:sz w:val="21"/>
          <w:szCs w:val="21"/>
        </w:rPr>
        <w:t>Each row below shows the slide alongside facilitation notes. Timings are approximate and add up to the total above; trim discussion prompts first if running short on time.</w:t>
      </w:r>
    </w:p>
    <w:p w14:paraId="73187199" w14:textId="77777777" w:rsidR="00E07D9F" w:rsidRDefault="00E07D9F">
      <w:pPr>
        <w:spacing w:after="100"/>
      </w:pPr>
    </w:p>
    <w:tbl>
      <w:tblPr>
        <w:tblStyle w:val="a1"/>
        <w:tblW w:w="104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2"/>
        <w:gridCol w:w="5628"/>
      </w:tblGrid>
      <w:tr w:rsidR="00E07D9F" w14:paraId="0403EE5B" w14:textId="77777777">
        <w:tc>
          <w:tcPr>
            <w:tcW w:w="10440" w:type="dxa"/>
            <w:gridSpan w:val="2"/>
            <w:shd w:val="clear" w:color="auto" w:fill="1F6F4A"/>
            <w:tcMar>
              <w:top w:w="140" w:type="dxa"/>
              <w:left w:w="200" w:type="dxa"/>
              <w:bottom w:w="140" w:type="dxa"/>
              <w:right w:w="200" w:type="dxa"/>
            </w:tcMar>
          </w:tcPr>
          <w:p w14:paraId="0BCAF41F" w14:textId="77777777" w:rsidR="00E07D9F" w:rsidRDefault="00671529">
            <w:r>
              <w:rPr>
                <w:rFonts w:ascii="Cambria" w:eastAsia="Cambria" w:hAnsi="Cambria" w:cs="Cambria"/>
                <w:b/>
                <w:bCs/>
                <w:color w:val="FFFFFF"/>
                <w:sz w:val="22"/>
                <w:szCs w:val="22"/>
              </w:rPr>
              <w:t>Introduction (~3 mins)</w:t>
            </w:r>
          </w:p>
        </w:tc>
      </w:tr>
      <w:tr w:rsidR="00E07D9F" w14:paraId="7B6B8DF0" w14:textId="77777777">
        <w:tc>
          <w:tcPr>
            <w:tcW w:w="4812" w:type="dxa"/>
            <w:tcMar>
              <w:top w:w="160" w:type="dxa"/>
              <w:left w:w="150" w:type="dxa"/>
              <w:bottom w:w="160" w:type="dxa"/>
              <w:right w:w="150" w:type="dxa"/>
            </w:tcMar>
          </w:tcPr>
          <w:p w14:paraId="25DBC92A" w14:textId="6987661D" w:rsidR="00E07D9F" w:rsidRDefault="000716A9">
            <w:r>
              <w:rPr>
                <w:noProof/>
              </w:rPr>
              <w:drawing>
                <wp:inline distT="0" distB="0" distL="0" distR="0" wp14:anchorId="0A654B64" wp14:editId="6B0A0189">
                  <wp:extent cx="2865120" cy="1611630"/>
                  <wp:effectExtent l="0" t="0" r="0" b="7620"/>
                  <wp:docPr id="201103322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033221" name=""/>
                          <pic:cNvPicPr/>
                        </pic:nvPicPr>
                        <pic:blipFill>
                          <a:blip r:embed="rId9">
                            <a:extLst>
                              <a:ext uri="{96DAC541-7B7A-43D3-8B79-37D633B846F1}">
                                <asvg:svgBlip xmlns:asvg="http://schemas.microsoft.com/office/drawing/2016/SVG/main" r:embed="rId10"/>
                              </a:ext>
                            </a:extLst>
                          </a:blip>
                          <a:stretch>
                            <a:fillRect/>
                          </a:stretch>
                        </pic:blipFill>
                        <pic:spPr>
                          <a:xfrm>
                            <a:off x="0" y="0"/>
                            <a:ext cx="2865120" cy="1611630"/>
                          </a:xfrm>
                          <a:prstGeom prst="rect">
                            <a:avLst/>
                          </a:prstGeom>
                        </pic:spPr>
                      </pic:pic>
                    </a:graphicData>
                  </a:graphic>
                </wp:inline>
              </w:drawing>
            </w:r>
          </w:p>
        </w:tc>
        <w:tc>
          <w:tcPr>
            <w:tcW w:w="5628" w:type="dxa"/>
            <w:tcMar>
              <w:top w:w="160" w:type="dxa"/>
              <w:left w:w="200" w:type="dxa"/>
              <w:bottom w:w="160" w:type="dxa"/>
              <w:right w:w="150" w:type="dxa"/>
            </w:tcMar>
          </w:tcPr>
          <w:p w14:paraId="7BC11B42" w14:textId="77777777" w:rsidR="00E07D9F" w:rsidRDefault="00671529">
            <w:pPr>
              <w:spacing w:after="90"/>
            </w:pPr>
            <w:r>
              <w:rPr>
                <w:rFonts w:ascii="Calibri" w:eastAsia="Calibri" w:hAnsi="Calibri" w:cs="Calibri"/>
                <w:b/>
                <w:bCs/>
                <w:color w:val="1F6F4A"/>
                <w:sz w:val="18"/>
                <w:szCs w:val="18"/>
              </w:rPr>
              <w:t>LECTURE</w:t>
            </w:r>
            <w:r>
              <w:rPr>
                <w:rFonts w:ascii="Calibri" w:eastAsia="Calibri" w:hAnsi="Calibri" w:cs="Calibri"/>
                <w:b/>
                <w:bCs/>
                <w:color w:val="4B5D55"/>
                <w:sz w:val="18"/>
                <w:szCs w:val="18"/>
              </w:rPr>
              <w:t xml:space="preserve"> (~1 min)</w:t>
            </w:r>
          </w:p>
          <w:p w14:paraId="3A3FAC5C" w14:textId="77777777" w:rsidR="00E07D9F" w:rsidRDefault="00671529">
            <w:pPr>
              <w:spacing w:after="80"/>
            </w:pPr>
            <w:r>
              <w:rPr>
                <w:rFonts w:ascii="Calibri" w:eastAsia="Calibri" w:hAnsi="Calibri" w:cs="Calibri"/>
                <w:color w:val="1A2420"/>
              </w:rPr>
              <w:t xml:space="preserve">Introduce </w:t>
            </w:r>
            <w:proofErr w:type="spellStart"/>
            <w:r>
              <w:rPr>
                <w:rFonts w:ascii="Calibri" w:eastAsia="Calibri" w:hAnsi="Calibri" w:cs="Calibri"/>
                <w:color w:val="1A2420"/>
              </w:rPr>
              <w:t>GreenFutures</w:t>
            </w:r>
            <w:proofErr w:type="spellEnd"/>
            <w:r>
              <w:rPr>
                <w:rFonts w:ascii="Calibri" w:eastAsia="Calibri" w:hAnsi="Calibri" w:cs="Calibri"/>
                <w:color w:val="1A2420"/>
              </w:rPr>
              <w:t>: a four-lesson Transition Year module on AI and sustainability developed by the ADAPT Research Centre with Huawei and UNESCO.</w:t>
            </w:r>
          </w:p>
          <w:p w14:paraId="37C42927" w14:textId="77777777" w:rsidR="00E07D9F" w:rsidRDefault="00671529">
            <w:pPr>
              <w:spacing w:after="80"/>
            </w:pPr>
            <w:r>
              <w:rPr>
                <w:rFonts w:ascii="Calibri" w:eastAsia="Calibri" w:hAnsi="Calibri" w:cs="Calibri"/>
                <w:color w:val="1A2420"/>
              </w:rPr>
              <w:t>Tell students this first lesson looks at how scientists study a changing climate, and why good data, including AI, is central to that work.</w:t>
            </w:r>
          </w:p>
        </w:tc>
      </w:tr>
      <w:tr w:rsidR="00E07D9F" w14:paraId="132EEA62" w14:textId="77777777">
        <w:tc>
          <w:tcPr>
            <w:tcW w:w="4812" w:type="dxa"/>
            <w:tcMar>
              <w:top w:w="160" w:type="dxa"/>
              <w:left w:w="150" w:type="dxa"/>
              <w:bottom w:w="160" w:type="dxa"/>
              <w:right w:w="150" w:type="dxa"/>
            </w:tcMar>
          </w:tcPr>
          <w:p w14:paraId="6831290B" w14:textId="5CF5C242" w:rsidR="00E07D9F" w:rsidRDefault="000716A9">
            <w:r>
              <w:rPr>
                <w:noProof/>
              </w:rPr>
              <w:drawing>
                <wp:inline distT="0" distB="0" distL="0" distR="0" wp14:anchorId="5B2A3411" wp14:editId="7D1C650F">
                  <wp:extent cx="2865120" cy="1611630"/>
                  <wp:effectExtent l="0" t="0" r="0" b="7620"/>
                  <wp:docPr id="23367312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673127"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2865120" cy="1611630"/>
                          </a:xfrm>
                          <a:prstGeom prst="rect">
                            <a:avLst/>
                          </a:prstGeom>
                        </pic:spPr>
                      </pic:pic>
                    </a:graphicData>
                  </a:graphic>
                </wp:inline>
              </w:drawing>
            </w:r>
          </w:p>
        </w:tc>
        <w:tc>
          <w:tcPr>
            <w:tcW w:w="5628" w:type="dxa"/>
            <w:tcMar>
              <w:top w:w="160" w:type="dxa"/>
              <w:left w:w="200" w:type="dxa"/>
              <w:bottom w:w="160" w:type="dxa"/>
              <w:right w:w="150" w:type="dxa"/>
            </w:tcMar>
          </w:tcPr>
          <w:p w14:paraId="41008AC0" w14:textId="77777777" w:rsidR="00E07D9F" w:rsidRDefault="00671529">
            <w:pPr>
              <w:spacing w:after="90"/>
            </w:pPr>
            <w:r>
              <w:rPr>
                <w:rFonts w:ascii="Calibri" w:eastAsia="Calibri" w:hAnsi="Calibri" w:cs="Calibri"/>
                <w:b/>
                <w:bCs/>
                <w:color w:val="1F6F4A"/>
                <w:sz w:val="18"/>
                <w:szCs w:val="18"/>
              </w:rPr>
              <w:t>LECTURE</w:t>
            </w:r>
            <w:r>
              <w:rPr>
                <w:rFonts w:ascii="Calibri" w:eastAsia="Calibri" w:hAnsi="Calibri" w:cs="Calibri"/>
                <w:b/>
                <w:bCs/>
                <w:color w:val="4B5D55"/>
                <w:sz w:val="18"/>
                <w:szCs w:val="18"/>
              </w:rPr>
              <w:t xml:space="preserve"> (~2 mins)</w:t>
            </w:r>
          </w:p>
          <w:p w14:paraId="4CD7B5FA" w14:textId="77777777" w:rsidR="00E07D9F" w:rsidRDefault="00671529">
            <w:pPr>
              <w:spacing w:after="80"/>
            </w:pPr>
            <w:r>
              <w:rPr>
                <w:rFonts w:ascii="Calibri" w:eastAsia="Calibri" w:hAnsi="Calibri" w:cs="Calibri"/>
                <w:color w:val="1A2420"/>
              </w:rPr>
              <w:t>Walk through the five learning outcomes on screen so students know what to expect from the session.</w:t>
            </w:r>
          </w:p>
          <w:p w14:paraId="0A6D0394" w14:textId="77777777" w:rsidR="00E07D9F" w:rsidRDefault="00671529">
            <w:pPr>
              <w:spacing w:after="80"/>
            </w:pPr>
            <w:r>
              <w:rPr>
                <w:rFonts w:ascii="Calibri" w:eastAsia="Calibri" w:hAnsi="Calibri" w:cs="Calibri"/>
                <w:color w:val="1A2420"/>
              </w:rPr>
              <w:t>Consider a very short pre-learning check here if running Lesson 1 as the pilot's opening session - a one-question sentiment check (‘how do you feel about climate change right now?’) gives a useful baseline to revisit at the end of Lesson 4.</w:t>
            </w:r>
          </w:p>
        </w:tc>
      </w:tr>
      <w:tr w:rsidR="00E07D9F" w14:paraId="5C12480D" w14:textId="77777777">
        <w:tc>
          <w:tcPr>
            <w:tcW w:w="4812" w:type="dxa"/>
            <w:tcMar>
              <w:top w:w="160" w:type="dxa"/>
              <w:left w:w="150" w:type="dxa"/>
              <w:bottom w:w="160" w:type="dxa"/>
              <w:right w:w="150" w:type="dxa"/>
            </w:tcMar>
          </w:tcPr>
          <w:p w14:paraId="09E26C20" w14:textId="272AB48E" w:rsidR="00E07D9F" w:rsidRDefault="000716A9">
            <w:r>
              <w:rPr>
                <w:noProof/>
              </w:rPr>
              <w:drawing>
                <wp:inline distT="0" distB="0" distL="0" distR="0" wp14:anchorId="2C5D711F" wp14:editId="17C97B52">
                  <wp:extent cx="2865120" cy="1611630"/>
                  <wp:effectExtent l="0" t="0" r="0" b="7620"/>
                  <wp:docPr id="53531615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316154"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2865120" cy="1611630"/>
                          </a:xfrm>
                          <a:prstGeom prst="rect">
                            <a:avLst/>
                          </a:prstGeom>
                        </pic:spPr>
                      </pic:pic>
                    </a:graphicData>
                  </a:graphic>
                </wp:inline>
              </w:drawing>
            </w:r>
          </w:p>
        </w:tc>
        <w:tc>
          <w:tcPr>
            <w:tcW w:w="5628" w:type="dxa"/>
            <w:tcMar>
              <w:top w:w="160" w:type="dxa"/>
              <w:left w:w="200" w:type="dxa"/>
              <w:bottom w:w="160" w:type="dxa"/>
              <w:right w:w="150" w:type="dxa"/>
            </w:tcMar>
          </w:tcPr>
          <w:p w14:paraId="4E5AB5C8" w14:textId="77777777" w:rsidR="00E07D9F" w:rsidRDefault="00671529">
            <w:pPr>
              <w:spacing w:after="90"/>
            </w:pPr>
            <w:r>
              <w:rPr>
                <w:rFonts w:ascii="Calibri" w:eastAsia="Calibri" w:hAnsi="Calibri" w:cs="Calibri"/>
                <w:b/>
                <w:bCs/>
                <w:color w:val="1F6F4A"/>
                <w:sz w:val="18"/>
                <w:szCs w:val="18"/>
              </w:rPr>
              <w:t>LECTURE</w:t>
            </w:r>
            <w:r>
              <w:rPr>
                <w:rFonts w:ascii="Calibri" w:eastAsia="Calibri" w:hAnsi="Calibri" w:cs="Calibri"/>
                <w:b/>
                <w:bCs/>
                <w:color w:val="4B5D55"/>
                <w:sz w:val="18"/>
                <w:szCs w:val="18"/>
              </w:rPr>
              <w:t xml:space="preserve"> (~4 mins)</w:t>
            </w:r>
          </w:p>
          <w:p w14:paraId="08FC8F4E" w14:textId="77777777" w:rsidR="00E07D9F" w:rsidRDefault="00671529">
            <w:pPr>
              <w:spacing w:after="80"/>
            </w:pPr>
            <w:r>
              <w:rPr>
                <w:rFonts w:ascii="Calibri" w:eastAsia="Calibri" w:hAnsi="Calibri" w:cs="Calibri"/>
                <w:color w:val="1A2420"/>
              </w:rPr>
              <w:t>Present the weather vs. climate distinction. Use the two example sentences on the slide as a quick check for understanding before moving on.</w:t>
            </w:r>
          </w:p>
        </w:tc>
      </w:tr>
      <w:tr w:rsidR="00E07D9F" w14:paraId="2CC59700" w14:textId="77777777">
        <w:tc>
          <w:tcPr>
            <w:tcW w:w="4812" w:type="dxa"/>
            <w:tcMar>
              <w:top w:w="160" w:type="dxa"/>
              <w:left w:w="150" w:type="dxa"/>
              <w:bottom w:w="160" w:type="dxa"/>
              <w:right w:w="150" w:type="dxa"/>
            </w:tcMar>
          </w:tcPr>
          <w:p w14:paraId="4462F4B6" w14:textId="05557246" w:rsidR="00E07D9F" w:rsidRDefault="000716A9">
            <w:r>
              <w:rPr>
                <w:noProof/>
              </w:rPr>
              <w:lastRenderedPageBreak/>
              <w:drawing>
                <wp:inline distT="0" distB="0" distL="0" distR="0" wp14:anchorId="3A0DAA7E" wp14:editId="39526D0E">
                  <wp:extent cx="2865120" cy="1611630"/>
                  <wp:effectExtent l="0" t="0" r="0" b="7620"/>
                  <wp:docPr id="141740432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404322"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2865120" cy="1611630"/>
                          </a:xfrm>
                          <a:prstGeom prst="rect">
                            <a:avLst/>
                          </a:prstGeom>
                        </pic:spPr>
                      </pic:pic>
                    </a:graphicData>
                  </a:graphic>
                </wp:inline>
              </w:drawing>
            </w:r>
          </w:p>
        </w:tc>
        <w:tc>
          <w:tcPr>
            <w:tcW w:w="5628" w:type="dxa"/>
            <w:tcMar>
              <w:top w:w="160" w:type="dxa"/>
              <w:left w:w="200" w:type="dxa"/>
              <w:bottom w:w="160" w:type="dxa"/>
              <w:right w:w="150" w:type="dxa"/>
            </w:tcMar>
          </w:tcPr>
          <w:p w14:paraId="2352C9BA" w14:textId="77777777" w:rsidR="00E07D9F" w:rsidRDefault="00671529">
            <w:pPr>
              <w:spacing w:after="90"/>
            </w:pPr>
            <w:r>
              <w:rPr>
                <w:rFonts w:ascii="Calibri" w:eastAsia="Calibri" w:hAnsi="Calibri" w:cs="Calibri"/>
                <w:b/>
                <w:bCs/>
                <w:color w:val="1B7A8C"/>
                <w:sz w:val="18"/>
                <w:szCs w:val="18"/>
              </w:rPr>
              <w:t>DISCUSSION</w:t>
            </w:r>
            <w:r>
              <w:rPr>
                <w:rFonts w:ascii="Calibri" w:eastAsia="Calibri" w:hAnsi="Calibri" w:cs="Calibri"/>
                <w:b/>
                <w:bCs/>
                <w:color w:val="4B5D55"/>
                <w:sz w:val="18"/>
                <w:szCs w:val="18"/>
              </w:rPr>
              <w:t xml:space="preserve"> (~3 mins)</w:t>
            </w:r>
          </w:p>
          <w:p w14:paraId="3A11B5B8" w14:textId="77777777" w:rsidR="00E07D9F" w:rsidRDefault="00671529">
            <w:pPr>
              <w:spacing w:after="80"/>
            </w:pPr>
            <w:r>
              <w:rPr>
                <w:rFonts w:ascii="Calibri" w:eastAsia="Calibri" w:hAnsi="Calibri" w:cs="Calibri"/>
                <w:color w:val="1A2420"/>
              </w:rPr>
              <w:t>Pose the discussion question and take a few answers before revealing the explanation.</w:t>
            </w:r>
          </w:p>
          <w:p w14:paraId="547522D1" w14:textId="77777777" w:rsidR="00E07D9F" w:rsidRDefault="00671529">
            <w:pPr>
              <w:spacing w:after="80"/>
            </w:pPr>
            <w:r>
              <w:rPr>
                <w:rFonts w:ascii="Calibri" w:eastAsia="Calibri" w:hAnsi="Calibri" w:cs="Calibri"/>
                <w:color w:val="1A2420"/>
              </w:rPr>
              <w:t>Keep this brief and light. It's a warm-up, not a debate.</w:t>
            </w:r>
          </w:p>
        </w:tc>
      </w:tr>
      <w:tr w:rsidR="00E07D9F" w14:paraId="198CD804" w14:textId="77777777">
        <w:tc>
          <w:tcPr>
            <w:tcW w:w="4812" w:type="dxa"/>
            <w:tcMar>
              <w:top w:w="160" w:type="dxa"/>
              <w:left w:w="150" w:type="dxa"/>
              <w:bottom w:w="160" w:type="dxa"/>
              <w:right w:w="150" w:type="dxa"/>
            </w:tcMar>
          </w:tcPr>
          <w:p w14:paraId="333EA422" w14:textId="19A9580E" w:rsidR="00E07D9F" w:rsidRDefault="000716A9">
            <w:r>
              <w:rPr>
                <w:noProof/>
              </w:rPr>
              <w:drawing>
                <wp:inline distT="0" distB="0" distL="0" distR="0" wp14:anchorId="10A3C251" wp14:editId="75625DDC">
                  <wp:extent cx="2865120" cy="1611630"/>
                  <wp:effectExtent l="0" t="0" r="0" b="7620"/>
                  <wp:docPr id="207125369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253699"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2865120" cy="1611630"/>
                          </a:xfrm>
                          <a:prstGeom prst="rect">
                            <a:avLst/>
                          </a:prstGeom>
                        </pic:spPr>
                      </pic:pic>
                    </a:graphicData>
                  </a:graphic>
                </wp:inline>
              </w:drawing>
            </w:r>
          </w:p>
        </w:tc>
        <w:tc>
          <w:tcPr>
            <w:tcW w:w="5628" w:type="dxa"/>
            <w:tcMar>
              <w:top w:w="160" w:type="dxa"/>
              <w:left w:w="200" w:type="dxa"/>
              <w:bottom w:w="160" w:type="dxa"/>
              <w:right w:w="150" w:type="dxa"/>
            </w:tcMar>
          </w:tcPr>
          <w:p w14:paraId="052B6A9F" w14:textId="77777777" w:rsidR="00E07D9F" w:rsidRDefault="00671529">
            <w:pPr>
              <w:spacing w:after="90"/>
            </w:pPr>
            <w:r>
              <w:rPr>
                <w:rFonts w:ascii="Calibri" w:eastAsia="Calibri" w:hAnsi="Calibri" w:cs="Calibri"/>
                <w:b/>
                <w:bCs/>
                <w:color w:val="1F6F4A"/>
                <w:sz w:val="18"/>
                <w:szCs w:val="18"/>
              </w:rPr>
              <w:t>LECTURE</w:t>
            </w:r>
            <w:r>
              <w:rPr>
                <w:rFonts w:ascii="Calibri" w:eastAsia="Calibri" w:hAnsi="Calibri" w:cs="Calibri"/>
                <w:b/>
                <w:bCs/>
                <w:color w:val="4B5D55"/>
                <w:sz w:val="18"/>
                <w:szCs w:val="18"/>
              </w:rPr>
              <w:t xml:space="preserve"> (~4 mins)</w:t>
            </w:r>
          </w:p>
          <w:p w14:paraId="6DA60710" w14:textId="77777777" w:rsidR="00E07D9F" w:rsidRDefault="00671529">
            <w:pPr>
              <w:spacing w:after="80"/>
            </w:pPr>
            <w:r>
              <w:rPr>
                <w:rFonts w:ascii="Calibri" w:eastAsia="Calibri" w:hAnsi="Calibri" w:cs="Calibri"/>
                <w:color w:val="1A2420"/>
              </w:rPr>
              <w:t>Cover the greenhouse effect, carbon emissions and fossil fuels as the core causes of climate change.</w:t>
            </w:r>
          </w:p>
          <w:p w14:paraId="1569DE96" w14:textId="77777777" w:rsidR="00E07D9F" w:rsidRDefault="00671529">
            <w:pPr>
              <w:spacing w:after="80"/>
            </w:pPr>
            <w:r>
              <w:rPr>
                <w:rFonts w:ascii="Calibri" w:eastAsia="Calibri" w:hAnsi="Calibri" w:cs="Calibri"/>
                <w:color w:val="1A2420"/>
              </w:rPr>
              <w:t>Be explicit that near-total scientific consensus exists on the core cause, even though some detail (pace, local impact) is still actively researched. This distinction matters and comes up again later in the lesson.</w:t>
            </w:r>
          </w:p>
        </w:tc>
      </w:tr>
      <w:tr w:rsidR="00E07D9F" w14:paraId="0EC46F39" w14:textId="77777777">
        <w:tc>
          <w:tcPr>
            <w:tcW w:w="4812" w:type="dxa"/>
            <w:tcMar>
              <w:top w:w="160" w:type="dxa"/>
              <w:left w:w="150" w:type="dxa"/>
              <w:bottom w:w="160" w:type="dxa"/>
              <w:right w:w="150" w:type="dxa"/>
            </w:tcMar>
          </w:tcPr>
          <w:p w14:paraId="4B47DBC8" w14:textId="011BB61D" w:rsidR="00E07D9F" w:rsidRDefault="000716A9">
            <w:r>
              <w:rPr>
                <w:noProof/>
              </w:rPr>
              <w:drawing>
                <wp:inline distT="0" distB="0" distL="0" distR="0" wp14:anchorId="1F262092" wp14:editId="14BC5710">
                  <wp:extent cx="2865120" cy="1611630"/>
                  <wp:effectExtent l="0" t="0" r="0" b="7620"/>
                  <wp:docPr id="213929415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294150"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2865120" cy="1611630"/>
                          </a:xfrm>
                          <a:prstGeom prst="rect">
                            <a:avLst/>
                          </a:prstGeom>
                        </pic:spPr>
                      </pic:pic>
                    </a:graphicData>
                  </a:graphic>
                </wp:inline>
              </w:drawing>
            </w:r>
          </w:p>
        </w:tc>
        <w:tc>
          <w:tcPr>
            <w:tcW w:w="5628" w:type="dxa"/>
            <w:tcMar>
              <w:top w:w="160" w:type="dxa"/>
              <w:left w:w="200" w:type="dxa"/>
              <w:bottom w:w="160" w:type="dxa"/>
              <w:right w:w="150" w:type="dxa"/>
            </w:tcMar>
          </w:tcPr>
          <w:p w14:paraId="1EC768B1" w14:textId="77777777" w:rsidR="00E07D9F" w:rsidRDefault="00671529">
            <w:pPr>
              <w:spacing w:after="90"/>
              <w:rPr>
                <w:color w:val="EE0000"/>
              </w:rPr>
            </w:pPr>
            <w:r>
              <w:rPr>
                <w:rFonts w:ascii="Calibri" w:eastAsia="Calibri" w:hAnsi="Calibri" w:cs="Calibri"/>
                <w:b/>
                <w:bCs/>
                <w:color w:val="1F6F4A"/>
                <w:sz w:val="18"/>
                <w:szCs w:val="18"/>
              </w:rPr>
              <w:t>LECTURE (~4 mins)</w:t>
            </w:r>
          </w:p>
          <w:p w14:paraId="63080A64" w14:textId="77777777" w:rsidR="00E07D9F" w:rsidRDefault="00671529">
            <w:pPr>
              <w:spacing w:after="80"/>
            </w:pPr>
            <w:r>
              <w:rPr>
                <w:rFonts w:ascii="Calibri" w:eastAsia="Calibri" w:hAnsi="Calibri" w:cs="Calibri"/>
                <w:color w:val="1A2420"/>
              </w:rPr>
              <w:t>Present the Irish examples of climate impact: Shannon flooding, the 2018 drought and fodder crisis, and increasing heatwave frequency.</w:t>
            </w:r>
          </w:p>
          <w:p w14:paraId="46839218" w14:textId="3867305E" w:rsidR="00E07D9F" w:rsidRDefault="00671529">
            <w:pPr>
              <w:spacing w:after="80"/>
              <w:rPr>
                <w:rFonts w:ascii="Calibri" w:eastAsia="Calibri" w:hAnsi="Calibri" w:cs="Calibri"/>
                <w:color w:val="1A2420"/>
              </w:rPr>
            </w:pPr>
            <w:r>
              <w:rPr>
                <w:rFonts w:ascii="Calibri" w:eastAsia="Calibri" w:hAnsi="Calibri" w:cs="Calibri"/>
                <w:color w:val="1A2420"/>
              </w:rPr>
              <w:t>These are specific Met Éireann/</w:t>
            </w:r>
            <w:hyperlink r:id="rId21" w:history="1">
              <w:r w:rsidR="00E07D9F" w:rsidRPr="000716A9">
                <w:rPr>
                  <w:rStyle w:val="Hyperlink"/>
                  <w:rFonts w:ascii="Calibri" w:eastAsia="Calibri" w:hAnsi="Calibri" w:cs="Calibri"/>
                </w:rPr>
                <w:t xml:space="preserve">OPW </w:t>
              </w:r>
              <w:r w:rsidR="00E07D9F">
                <w:rPr>
                  <w:rStyle w:val="Hyperlink"/>
                  <w:rFonts w:ascii="Calibri" w:eastAsia="Calibri" w:hAnsi="Calibri" w:cs="Calibri"/>
                </w:rPr>
                <w:t xml:space="preserve">flood </w:t>
              </w:r>
              <w:r w:rsidR="00E07D9F" w:rsidRPr="000716A9">
                <w:rPr>
                  <w:rStyle w:val="Hyperlink"/>
                  <w:rFonts w:ascii="Calibri" w:eastAsia="Calibri" w:hAnsi="Calibri" w:cs="Calibri"/>
                </w:rPr>
                <w:t>data</w:t>
              </w:r>
            </w:hyperlink>
            <w:r>
              <w:rPr>
                <w:rFonts w:ascii="Calibri" w:eastAsia="Calibri" w:hAnsi="Calibri" w:cs="Calibri"/>
                <w:color w:val="1A2420"/>
              </w:rPr>
              <w:t xml:space="preserve"> or trend figures so students see real numbers, not just anecdote. </w:t>
            </w:r>
          </w:p>
          <w:p w14:paraId="40886E8C" w14:textId="77777777" w:rsidR="00E07D9F" w:rsidRDefault="00671529">
            <w:pPr>
              <w:spacing w:after="80"/>
              <w:rPr>
                <w:rFonts w:ascii="Calibri" w:eastAsia="Calibri" w:hAnsi="Calibri" w:cs="Calibri"/>
                <w:color w:val="1A2420"/>
              </w:rPr>
            </w:pPr>
            <w:r>
              <w:rPr>
                <w:rFonts w:ascii="Calibri" w:eastAsia="Calibri" w:hAnsi="Calibri" w:cs="Calibri"/>
                <w:color w:val="1A2420"/>
              </w:rPr>
              <w:t xml:space="preserve">HEATWAVES - </w:t>
            </w:r>
          </w:p>
          <w:p w14:paraId="4D05C3CE" w14:textId="77777777" w:rsidR="00E07D9F" w:rsidRDefault="00E07D9F">
            <w:pPr>
              <w:spacing w:after="80"/>
              <w:rPr>
                <w:rFonts w:ascii="Calibri" w:eastAsia="Calibri" w:hAnsi="Calibri" w:cs="Calibri"/>
                <w:color w:val="1A2420"/>
              </w:rPr>
            </w:pPr>
            <w:hyperlink r:id="rId22">
              <w:r>
                <w:rPr>
                  <w:rFonts w:ascii="Calibri" w:eastAsia="Calibri" w:hAnsi="Calibri" w:cs="Calibri"/>
                  <w:color w:val="1155CC"/>
                  <w:u w:val="single"/>
                </w:rPr>
                <w:t>https://www.met.ie/new-study-shows-impact-of-climate-change-on-record-breaking-summer</w:t>
              </w:r>
            </w:hyperlink>
          </w:p>
          <w:p w14:paraId="71359298" w14:textId="77777777" w:rsidR="00E07D9F" w:rsidRDefault="00671529">
            <w:pPr>
              <w:spacing w:after="80"/>
              <w:rPr>
                <w:rFonts w:ascii="Calibri" w:eastAsia="Calibri" w:hAnsi="Calibri" w:cs="Calibri"/>
                <w:color w:val="1A2420"/>
              </w:rPr>
            </w:pPr>
            <w:r>
              <w:rPr>
                <w:rFonts w:ascii="Calibri" w:eastAsia="Calibri" w:hAnsi="Calibri" w:cs="Calibri"/>
                <w:color w:val="1A2420"/>
              </w:rPr>
              <w:t>“</w:t>
            </w:r>
            <w:r>
              <w:rPr>
                <w:rFonts w:ascii="Roboto" w:eastAsia="Roboto" w:hAnsi="Roboto" w:cs="Roboto"/>
                <w:color w:val="212529"/>
                <w:sz w:val="12"/>
                <w:szCs w:val="12"/>
              </w:rPr>
              <w:t>Summer 2025 was provisionally the warmest summer on record nationally with a mean temperature of 16.19°C</w:t>
            </w:r>
            <w:r>
              <w:rPr>
                <w:rFonts w:ascii="Calibri" w:eastAsia="Calibri" w:hAnsi="Calibri" w:cs="Calibri"/>
                <w:color w:val="1A2420"/>
              </w:rPr>
              <w:t xml:space="preserve">” </w:t>
            </w:r>
          </w:p>
          <w:p w14:paraId="2F45CC7A" w14:textId="77777777" w:rsidR="00E07D9F" w:rsidRDefault="00671529">
            <w:pPr>
              <w:spacing w:after="80"/>
              <w:rPr>
                <w:rFonts w:ascii="Calibri" w:eastAsia="Calibri" w:hAnsi="Calibri" w:cs="Calibri"/>
                <w:color w:val="1A2420"/>
              </w:rPr>
            </w:pPr>
            <w:r>
              <w:rPr>
                <w:rFonts w:ascii="Calibri" w:eastAsia="Calibri" w:hAnsi="Calibri" w:cs="Calibri"/>
                <w:noProof/>
                <w:color w:val="1A2420"/>
              </w:rPr>
              <w:lastRenderedPageBreak/>
              <w:drawing>
                <wp:inline distT="114300" distB="114300" distL="114300" distR="114300" wp14:anchorId="31497B7E" wp14:editId="6B135422">
                  <wp:extent cx="2040731" cy="1710272"/>
                  <wp:effectExtent l="0" t="0" r="0" b="0"/>
                  <wp:docPr id="1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a:srcRect/>
                          <a:stretch>
                            <a:fillRect/>
                          </a:stretch>
                        </pic:blipFill>
                        <pic:spPr>
                          <a:xfrm>
                            <a:off x="0" y="0"/>
                            <a:ext cx="2040731" cy="1710272"/>
                          </a:xfrm>
                          <a:prstGeom prst="rect">
                            <a:avLst/>
                          </a:prstGeom>
                          <a:ln/>
                        </pic:spPr>
                      </pic:pic>
                    </a:graphicData>
                  </a:graphic>
                </wp:inline>
              </w:drawing>
            </w:r>
          </w:p>
          <w:p w14:paraId="23C23685" w14:textId="11268FAC" w:rsidR="00E07D9F" w:rsidRDefault="00E07D9F">
            <w:pPr>
              <w:spacing w:after="80"/>
              <w:rPr>
                <w:rFonts w:ascii="Calibri" w:eastAsia="Calibri" w:hAnsi="Calibri" w:cs="Calibri"/>
                <w:color w:val="1A2420"/>
              </w:rPr>
            </w:pPr>
            <w:hyperlink r:id="rId24">
              <w:r>
                <w:rPr>
                  <w:rFonts w:ascii="Calibri" w:eastAsia="Calibri" w:hAnsi="Calibri" w:cs="Calibri"/>
                  <w:color w:val="1155CC"/>
                  <w:u w:val="single"/>
                </w:rPr>
                <w:t>https://www.met.ie/cms/assets/uploads/2023/10/A4_heatsheet_updated.pdf</w:t>
              </w:r>
            </w:hyperlink>
            <w:r>
              <w:rPr>
                <w:rFonts w:ascii="Calibri" w:eastAsia="Calibri" w:hAnsi="Calibri" w:cs="Calibri"/>
                <w:color w:val="1A2420"/>
              </w:rPr>
              <w:t xml:space="preserve"> - Shows trends of hotter weather in </w:t>
            </w:r>
            <w:r w:rsidR="000716A9">
              <w:rPr>
                <w:rFonts w:ascii="Calibri" w:eastAsia="Calibri" w:hAnsi="Calibri" w:cs="Calibri"/>
                <w:color w:val="1A2420"/>
              </w:rPr>
              <w:t>I</w:t>
            </w:r>
            <w:r>
              <w:rPr>
                <w:rFonts w:ascii="Calibri" w:eastAsia="Calibri" w:hAnsi="Calibri" w:cs="Calibri"/>
                <w:color w:val="1A2420"/>
              </w:rPr>
              <w:t>reland</w:t>
            </w:r>
          </w:p>
          <w:p w14:paraId="6CB249C1" w14:textId="77777777" w:rsidR="00E07D9F" w:rsidRDefault="00E07D9F">
            <w:pPr>
              <w:spacing w:after="80"/>
              <w:rPr>
                <w:rFonts w:ascii="Calibri" w:eastAsia="Calibri" w:hAnsi="Calibri" w:cs="Calibri"/>
                <w:color w:val="1A2420"/>
              </w:rPr>
            </w:pPr>
            <w:hyperlink r:id="rId25">
              <w:r>
                <w:rPr>
                  <w:rFonts w:ascii="Calibri" w:eastAsia="Calibri" w:hAnsi="Calibri" w:cs="Calibri"/>
                  <w:color w:val="1155CC"/>
                  <w:u w:val="single"/>
                </w:rPr>
                <w:t>Summer Centre</w:t>
              </w:r>
            </w:hyperlink>
            <w:r>
              <w:rPr>
                <w:rFonts w:ascii="Calibri" w:eastAsia="Calibri" w:hAnsi="Calibri" w:cs="Calibri"/>
                <w:color w:val="1A2420"/>
              </w:rPr>
              <w:t xml:space="preserve"> - Heatwaves “5 consecutive days of pf +25C in the shade” there were heatwaves in Ireland May, June, July 2026!</w:t>
            </w:r>
          </w:p>
        </w:tc>
      </w:tr>
      <w:tr w:rsidR="00E07D9F" w14:paraId="6CA12AB2" w14:textId="77777777">
        <w:tc>
          <w:tcPr>
            <w:tcW w:w="4812" w:type="dxa"/>
            <w:tcMar>
              <w:top w:w="160" w:type="dxa"/>
              <w:left w:w="150" w:type="dxa"/>
              <w:bottom w:w="160" w:type="dxa"/>
              <w:right w:w="150" w:type="dxa"/>
            </w:tcMar>
          </w:tcPr>
          <w:p w14:paraId="20EB85CC" w14:textId="76074E68" w:rsidR="00E07D9F" w:rsidRDefault="000716A9">
            <w:r>
              <w:rPr>
                <w:noProof/>
              </w:rPr>
              <w:lastRenderedPageBreak/>
              <w:drawing>
                <wp:inline distT="0" distB="0" distL="0" distR="0" wp14:anchorId="1157D32F" wp14:editId="714D7F06">
                  <wp:extent cx="2865120" cy="1611630"/>
                  <wp:effectExtent l="0" t="0" r="0" b="7620"/>
                  <wp:docPr id="48695551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955515"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2865120" cy="1611630"/>
                          </a:xfrm>
                          <a:prstGeom prst="rect">
                            <a:avLst/>
                          </a:prstGeom>
                        </pic:spPr>
                      </pic:pic>
                    </a:graphicData>
                  </a:graphic>
                </wp:inline>
              </w:drawing>
            </w:r>
          </w:p>
        </w:tc>
        <w:tc>
          <w:tcPr>
            <w:tcW w:w="5628" w:type="dxa"/>
            <w:tcMar>
              <w:top w:w="160" w:type="dxa"/>
              <w:left w:w="200" w:type="dxa"/>
              <w:bottom w:w="160" w:type="dxa"/>
              <w:right w:w="150" w:type="dxa"/>
            </w:tcMar>
          </w:tcPr>
          <w:p w14:paraId="06789D68" w14:textId="77777777" w:rsidR="00E07D9F" w:rsidRDefault="00671529">
            <w:pPr>
              <w:spacing w:after="90"/>
            </w:pPr>
            <w:r>
              <w:rPr>
                <w:rFonts w:ascii="Calibri" w:eastAsia="Calibri" w:hAnsi="Calibri" w:cs="Calibri"/>
                <w:b/>
                <w:bCs/>
                <w:color w:val="1F6F4A"/>
                <w:sz w:val="18"/>
                <w:szCs w:val="18"/>
              </w:rPr>
              <w:t>LECTURE</w:t>
            </w:r>
            <w:r>
              <w:rPr>
                <w:rFonts w:ascii="Calibri" w:eastAsia="Calibri" w:hAnsi="Calibri" w:cs="Calibri"/>
                <w:b/>
                <w:bCs/>
                <w:color w:val="4B5D55"/>
                <w:sz w:val="18"/>
                <w:szCs w:val="18"/>
              </w:rPr>
              <w:t xml:space="preserve"> (~3 mins)</w:t>
            </w:r>
          </w:p>
          <w:p w14:paraId="5C3B5E65" w14:textId="77777777" w:rsidR="00E07D9F" w:rsidRDefault="00671529">
            <w:pPr>
              <w:spacing w:after="80"/>
            </w:pPr>
            <w:r>
              <w:rPr>
                <w:rFonts w:ascii="Calibri" w:eastAsia="Calibri" w:hAnsi="Calibri" w:cs="Calibri"/>
                <w:color w:val="1A2420"/>
              </w:rPr>
              <w:t>Briefly cover the three climate systems (atmosphere, oceans, biosphere) and how they interact. Keep this short, it's context for the data section that follows.</w:t>
            </w:r>
          </w:p>
        </w:tc>
      </w:tr>
      <w:tr w:rsidR="00E07D9F" w14:paraId="011758A2" w14:textId="77777777">
        <w:tc>
          <w:tcPr>
            <w:tcW w:w="4812" w:type="dxa"/>
            <w:tcMar>
              <w:top w:w="160" w:type="dxa"/>
              <w:left w:w="150" w:type="dxa"/>
              <w:bottom w:w="160" w:type="dxa"/>
              <w:right w:w="150" w:type="dxa"/>
            </w:tcMar>
          </w:tcPr>
          <w:p w14:paraId="7DEFDEFA" w14:textId="4BF23375" w:rsidR="00E07D9F" w:rsidRDefault="000716A9">
            <w:r>
              <w:rPr>
                <w:noProof/>
              </w:rPr>
              <w:drawing>
                <wp:inline distT="0" distB="0" distL="0" distR="0" wp14:anchorId="25AD0046" wp14:editId="78F03F10">
                  <wp:extent cx="2865120" cy="1611630"/>
                  <wp:effectExtent l="0" t="0" r="0" b="7620"/>
                  <wp:docPr id="132618079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80794" name=""/>
                          <pic:cNvPicPr/>
                        </pic:nvPicPr>
                        <pic:blipFill>
                          <a:blip r:embed="rId28">
                            <a:extLst>
                              <a:ext uri="{96DAC541-7B7A-43D3-8B79-37D633B846F1}">
                                <asvg:svgBlip xmlns:asvg="http://schemas.microsoft.com/office/drawing/2016/SVG/main" r:embed="rId29"/>
                              </a:ext>
                            </a:extLst>
                          </a:blip>
                          <a:stretch>
                            <a:fillRect/>
                          </a:stretch>
                        </pic:blipFill>
                        <pic:spPr>
                          <a:xfrm>
                            <a:off x="0" y="0"/>
                            <a:ext cx="2865120" cy="1611630"/>
                          </a:xfrm>
                          <a:prstGeom prst="rect">
                            <a:avLst/>
                          </a:prstGeom>
                        </pic:spPr>
                      </pic:pic>
                    </a:graphicData>
                  </a:graphic>
                </wp:inline>
              </w:drawing>
            </w:r>
          </w:p>
        </w:tc>
        <w:tc>
          <w:tcPr>
            <w:tcW w:w="5628" w:type="dxa"/>
            <w:tcMar>
              <w:top w:w="160" w:type="dxa"/>
              <w:left w:w="200" w:type="dxa"/>
              <w:bottom w:w="160" w:type="dxa"/>
              <w:right w:w="150" w:type="dxa"/>
            </w:tcMar>
          </w:tcPr>
          <w:p w14:paraId="764A27CF" w14:textId="77777777" w:rsidR="00E07D9F" w:rsidRDefault="00671529">
            <w:pPr>
              <w:spacing w:after="90"/>
              <w:rPr>
                <w:color w:val="EE0000"/>
              </w:rPr>
            </w:pPr>
            <w:r>
              <w:rPr>
                <w:rFonts w:ascii="Calibri" w:eastAsia="Calibri" w:hAnsi="Calibri" w:cs="Calibri"/>
                <w:b/>
                <w:bCs/>
                <w:color w:val="1F6F4A"/>
                <w:sz w:val="18"/>
                <w:szCs w:val="18"/>
              </w:rPr>
              <w:t>LECTURE (~4 mins)</w:t>
            </w:r>
          </w:p>
          <w:p w14:paraId="15E62E4E" w14:textId="77777777" w:rsidR="00E07D9F" w:rsidRDefault="00671529">
            <w:pPr>
              <w:spacing w:after="80"/>
            </w:pPr>
            <w:r>
              <w:rPr>
                <w:rFonts w:ascii="Calibri" w:eastAsia="Calibri" w:hAnsi="Calibri" w:cs="Calibri"/>
                <w:color w:val="1A2420"/>
              </w:rPr>
              <w:t>Cover the three traditional data sources (satellites, sensors, historical records), then introduce AI/</w:t>
            </w:r>
            <w:proofErr w:type="spellStart"/>
            <w:r>
              <w:rPr>
                <w:rFonts w:ascii="Calibri" w:eastAsia="Calibri" w:hAnsi="Calibri" w:cs="Calibri"/>
                <w:color w:val="1A2420"/>
              </w:rPr>
              <w:t>ML's</w:t>
            </w:r>
            <w:proofErr w:type="spellEnd"/>
            <w:r>
              <w:rPr>
                <w:rFonts w:ascii="Calibri" w:eastAsia="Calibri" w:hAnsi="Calibri" w:cs="Calibri"/>
                <w:color w:val="1A2420"/>
              </w:rPr>
              <w:t xml:space="preserve"> growing role in combining them into forecasts.</w:t>
            </w:r>
          </w:p>
          <w:p w14:paraId="3A8B34C9" w14:textId="77777777" w:rsidR="00E07D9F" w:rsidRDefault="00671529">
            <w:pPr>
              <w:spacing w:after="80"/>
              <w:rPr>
                <w:rFonts w:ascii="Calibri" w:eastAsia="Calibri" w:hAnsi="Calibri" w:cs="Calibri"/>
                <w:color w:val="1A2420"/>
              </w:rPr>
            </w:pPr>
            <w:r>
              <w:rPr>
                <w:rFonts w:ascii="Calibri" w:eastAsia="Calibri" w:hAnsi="Calibri" w:cs="Calibri"/>
                <w:color w:val="1A2420"/>
              </w:rPr>
              <w:t xml:space="preserve">This is the natural home for weather-prediction examples. Flooding, frost and heat-event forecasting, and the idea that data has ‘5 Vs’ (volume being a key one). </w:t>
            </w:r>
          </w:p>
          <w:p w14:paraId="0974E3AE" w14:textId="77777777" w:rsidR="00E07D9F" w:rsidRDefault="00671529">
            <w:pPr>
              <w:spacing w:after="80"/>
              <w:rPr>
                <w:rFonts w:ascii="Calibri" w:eastAsia="Calibri" w:hAnsi="Calibri" w:cs="Calibri"/>
                <w:color w:val="1A2420"/>
              </w:rPr>
            </w:pPr>
            <w:r>
              <w:rPr>
                <w:rFonts w:ascii="Calibri" w:eastAsia="Calibri" w:hAnsi="Calibri" w:cs="Calibri"/>
                <w:color w:val="1A2420"/>
              </w:rPr>
              <w:t xml:space="preserve">Here is an example: </w:t>
            </w:r>
            <w:hyperlink r:id="rId30">
              <w:r w:rsidR="00E07D9F">
                <w:rPr>
                  <w:rFonts w:ascii="Calibri" w:eastAsia="Calibri" w:hAnsi="Calibri" w:cs="Calibri"/>
                  <w:color w:val="1155CC"/>
                  <w:u w:val="single"/>
                </w:rPr>
                <w:t>https://www.farmersjournal.ie/news/news/early-warning-system-for-flooding-in-ireland-being-developed-802858</w:t>
              </w:r>
            </w:hyperlink>
          </w:p>
          <w:p w14:paraId="644F49D3" w14:textId="77777777" w:rsidR="00E07D9F" w:rsidRDefault="00671529">
            <w:pPr>
              <w:spacing w:after="80"/>
              <w:rPr>
                <w:rFonts w:ascii="Calibri" w:eastAsia="Calibri" w:hAnsi="Calibri" w:cs="Calibri"/>
                <w:color w:val="1A2420"/>
              </w:rPr>
            </w:pPr>
            <w:r>
              <w:rPr>
                <w:rFonts w:ascii="Calibri" w:eastAsia="Calibri" w:hAnsi="Calibri" w:cs="Calibri"/>
                <w:noProof/>
                <w:color w:val="1A2420"/>
              </w:rPr>
              <w:lastRenderedPageBreak/>
              <w:drawing>
                <wp:inline distT="114300" distB="114300" distL="114300" distR="114300" wp14:anchorId="43192CE7" wp14:editId="37DC61DA">
                  <wp:extent cx="3352800" cy="1892300"/>
                  <wp:effectExtent l="0" t="0" r="0" b="0"/>
                  <wp:docPr id="3"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1"/>
                          <a:srcRect/>
                          <a:stretch>
                            <a:fillRect/>
                          </a:stretch>
                        </pic:blipFill>
                        <pic:spPr>
                          <a:xfrm>
                            <a:off x="0" y="0"/>
                            <a:ext cx="3352800" cy="1892300"/>
                          </a:xfrm>
                          <a:prstGeom prst="rect">
                            <a:avLst/>
                          </a:prstGeom>
                          <a:ln/>
                        </pic:spPr>
                      </pic:pic>
                    </a:graphicData>
                  </a:graphic>
                </wp:inline>
              </w:drawing>
            </w:r>
          </w:p>
          <w:p w14:paraId="50D005A8" w14:textId="77777777" w:rsidR="00E07D9F" w:rsidRDefault="00671529">
            <w:pPr>
              <w:spacing w:after="80"/>
              <w:rPr>
                <w:rFonts w:ascii="Calibri" w:eastAsia="Calibri" w:hAnsi="Calibri" w:cs="Calibri"/>
                <w:color w:val="1A2420"/>
                <w:sz w:val="4"/>
                <w:szCs w:val="4"/>
              </w:rPr>
            </w:pPr>
            <w:r>
              <w:rPr>
                <w:rFonts w:ascii="Calibri" w:eastAsia="Calibri" w:hAnsi="Calibri" w:cs="Calibri"/>
                <w:color w:val="1A2420"/>
                <w:sz w:val="4"/>
                <w:szCs w:val="4"/>
              </w:rPr>
              <w:t>“</w:t>
            </w:r>
            <w:r>
              <w:rPr>
                <w:rFonts w:ascii="Georgia" w:eastAsia="Georgia" w:hAnsi="Georgia" w:cs="Georgia"/>
                <w:color w:val="372C2C"/>
                <w:sz w:val="11"/>
                <w:szCs w:val="11"/>
              </w:rPr>
              <w:t>The maps were fed into an artificial intelligence model designed to predict the extent of future flooding events in these areas, which researchers say is accurate up to approximately 20 metres</w:t>
            </w:r>
            <w:r>
              <w:rPr>
                <w:rFonts w:ascii="Calibri" w:eastAsia="Calibri" w:hAnsi="Calibri" w:cs="Calibri"/>
                <w:color w:val="1A2420"/>
                <w:sz w:val="4"/>
                <w:szCs w:val="4"/>
              </w:rPr>
              <w:t xml:space="preserve"> “</w:t>
            </w:r>
          </w:p>
          <w:p w14:paraId="5775EE59" w14:textId="77777777" w:rsidR="00E07D9F" w:rsidRDefault="00671529">
            <w:pPr>
              <w:spacing w:after="80"/>
              <w:rPr>
                <w:rFonts w:ascii="Calibri" w:eastAsia="Calibri" w:hAnsi="Calibri" w:cs="Calibri"/>
                <w:color w:val="1A2420"/>
                <w:sz w:val="14"/>
                <w:szCs w:val="14"/>
              </w:rPr>
            </w:pPr>
            <w:r>
              <w:rPr>
                <w:rFonts w:ascii="Calibri" w:eastAsia="Calibri" w:hAnsi="Calibri" w:cs="Calibri"/>
                <w:noProof/>
                <w:color w:val="1A2420"/>
                <w:sz w:val="14"/>
                <w:szCs w:val="14"/>
              </w:rPr>
              <w:drawing>
                <wp:inline distT="114300" distB="114300" distL="114300" distR="114300" wp14:anchorId="1CA2AA0F" wp14:editId="2762CE54">
                  <wp:extent cx="3352800" cy="4292600"/>
                  <wp:effectExtent l="0" t="0" r="0" b="0"/>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2"/>
                          <a:srcRect/>
                          <a:stretch>
                            <a:fillRect/>
                          </a:stretch>
                        </pic:blipFill>
                        <pic:spPr>
                          <a:xfrm>
                            <a:off x="0" y="0"/>
                            <a:ext cx="3352800" cy="4292600"/>
                          </a:xfrm>
                          <a:prstGeom prst="rect">
                            <a:avLst/>
                          </a:prstGeom>
                          <a:ln/>
                        </pic:spPr>
                      </pic:pic>
                    </a:graphicData>
                  </a:graphic>
                </wp:inline>
              </w:drawing>
            </w:r>
          </w:p>
          <w:p w14:paraId="6245B0E2" w14:textId="77777777" w:rsidR="00E07D9F" w:rsidRDefault="00671529">
            <w:pPr>
              <w:spacing w:after="80"/>
              <w:rPr>
                <w:rFonts w:ascii="Calibri" w:eastAsia="Calibri" w:hAnsi="Calibri" w:cs="Calibri"/>
                <w:color w:val="1A2420"/>
                <w:sz w:val="14"/>
                <w:szCs w:val="14"/>
              </w:rPr>
            </w:pPr>
            <w:r>
              <w:rPr>
                <w:rFonts w:ascii="Calibri" w:eastAsia="Calibri" w:hAnsi="Calibri" w:cs="Calibri"/>
                <w:b/>
                <w:bCs/>
                <w:color w:val="1A2420"/>
                <w:sz w:val="14"/>
                <w:szCs w:val="14"/>
              </w:rPr>
              <w:t xml:space="preserve">Predicted groundwater flood extent, </w:t>
            </w:r>
            <w:proofErr w:type="spellStart"/>
            <w:r>
              <w:rPr>
                <w:rFonts w:ascii="Calibri" w:eastAsia="Calibri" w:hAnsi="Calibri" w:cs="Calibri"/>
                <w:b/>
                <w:bCs/>
                <w:color w:val="1A2420"/>
                <w:sz w:val="14"/>
                <w:szCs w:val="14"/>
              </w:rPr>
              <w:t>Rathcroghan</w:t>
            </w:r>
            <w:proofErr w:type="spellEnd"/>
            <w:r>
              <w:rPr>
                <w:rFonts w:ascii="Calibri" w:eastAsia="Calibri" w:hAnsi="Calibri" w:cs="Calibri"/>
                <w:b/>
                <w:bCs/>
                <w:color w:val="1A2420"/>
                <w:sz w:val="14"/>
                <w:szCs w:val="14"/>
              </w:rPr>
              <w:t>, Co. Roscommon.</w:t>
            </w:r>
            <w:r>
              <w:rPr>
                <w:rFonts w:ascii="Calibri" w:eastAsia="Calibri" w:hAnsi="Calibri" w:cs="Calibri"/>
                <w:color w:val="1A2420"/>
                <w:sz w:val="14"/>
                <w:szCs w:val="14"/>
              </w:rPr>
              <w:t xml:space="preserve"> Satellite observations from Copernicus Sentinel-1 were combined with field measurements and hydrological modelling to estimate flood extents for different probabilities.</w:t>
            </w:r>
          </w:p>
          <w:p w14:paraId="269FC52A" w14:textId="77777777" w:rsidR="00E07D9F" w:rsidRDefault="00671529">
            <w:pPr>
              <w:spacing w:after="80"/>
              <w:rPr>
                <w:rFonts w:ascii="Calibri" w:eastAsia="Calibri" w:hAnsi="Calibri" w:cs="Calibri"/>
                <w:color w:val="1A2420"/>
                <w:sz w:val="14"/>
                <w:szCs w:val="14"/>
              </w:rPr>
            </w:pPr>
            <w:r>
              <w:rPr>
                <w:rFonts w:ascii="Calibri" w:eastAsia="Calibri" w:hAnsi="Calibri" w:cs="Calibri"/>
                <w:color w:val="1A2420"/>
                <w:sz w:val="14"/>
                <w:szCs w:val="14"/>
              </w:rPr>
              <w:t xml:space="preserve">Source: Geological Survey Ireland, </w:t>
            </w:r>
            <w:proofErr w:type="spellStart"/>
            <w:r>
              <w:rPr>
                <w:rFonts w:ascii="Calibri" w:eastAsia="Calibri" w:hAnsi="Calibri" w:cs="Calibri"/>
                <w:color w:val="1A2420"/>
                <w:sz w:val="14"/>
                <w:szCs w:val="14"/>
              </w:rPr>
              <w:t>GWFlood</w:t>
            </w:r>
            <w:proofErr w:type="spellEnd"/>
            <w:r>
              <w:rPr>
                <w:rFonts w:ascii="Calibri" w:eastAsia="Calibri" w:hAnsi="Calibri" w:cs="Calibri"/>
                <w:color w:val="1A2420"/>
                <w:sz w:val="14"/>
                <w:szCs w:val="14"/>
              </w:rPr>
              <w:t xml:space="preserve">. </w:t>
            </w:r>
          </w:p>
          <w:p w14:paraId="5A5BA7C9" w14:textId="77777777" w:rsidR="00E07D9F" w:rsidRDefault="00E07D9F">
            <w:pPr>
              <w:spacing w:after="80"/>
              <w:rPr>
                <w:rFonts w:ascii="Calibri" w:eastAsia="Calibri" w:hAnsi="Calibri" w:cs="Calibri"/>
                <w:color w:val="1A2420"/>
                <w:sz w:val="14"/>
                <w:szCs w:val="14"/>
              </w:rPr>
            </w:pPr>
          </w:p>
          <w:p w14:paraId="0940A775" w14:textId="77777777" w:rsidR="00E07D9F" w:rsidRDefault="00671529">
            <w:pPr>
              <w:spacing w:after="80"/>
              <w:rPr>
                <w:rFonts w:ascii="Calibri" w:eastAsia="Calibri" w:hAnsi="Calibri" w:cs="Calibri"/>
                <w:color w:val="1A2420"/>
                <w:sz w:val="14"/>
                <w:szCs w:val="14"/>
              </w:rPr>
            </w:pPr>
            <w:proofErr w:type="spellStart"/>
            <w:r>
              <w:rPr>
                <w:rFonts w:ascii="Calibri" w:eastAsia="Calibri" w:hAnsi="Calibri" w:cs="Calibri"/>
                <w:color w:val="1A2420"/>
                <w:sz w:val="14"/>
                <w:szCs w:val="14"/>
              </w:rPr>
              <w:lastRenderedPageBreak/>
              <w:t>StopFlood</w:t>
            </w:r>
            <w:proofErr w:type="spellEnd"/>
            <w:r>
              <w:rPr>
                <w:rFonts w:ascii="Calibri" w:eastAsia="Calibri" w:hAnsi="Calibri" w:cs="Calibri"/>
                <w:color w:val="1A2420"/>
                <w:sz w:val="14"/>
                <w:szCs w:val="14"/>
              </w:rPr>
              <w:t xml:space="preserve"> project video is useful </w:t>
            </w:r>
            <w:hyperlink r:id="rId33">
              <w:r w:rsidR="00E07D9F">
                <w:rPr>
                  <w:rFonts w:ascii="Calibri" w:eastAsia="Calibri" w:hAnsi="Calibri" w:cs="Calibri"/>
                  <w:color w:val="1155CC"/>
                  <w:sz w:val="14"/>
                  <w:szCs w:val="14"/>
                  <w:u w:val="single"/>
                </w:rPr>
                <w:t>Advancing flood forecasting technologies to prevent damage and mitigate risk | Success Stories | Research Ireland</w:t>
              </w:r>
            </w:hyperlink>
            <w:r>
              <w:rPr>
                <w:rFonts w:ascii="Calibri" w:eastAsia="Calibri" w:hAnsi="Calibri" w:cs="Calibri"/>
                <w:color w:val="1A2420"/>
                <w:sz w:val="14"/>
                <w:szCs w:val="14"/>
              </w:rPr>
              <w:t xml:space="preserve"> </w:t>
            </w:r>
          </w:p>
          <w:p w14:paraId="1064FA64" w14:textId="77777777" w:rsidR="00E07D9F" w:rsidRDefault="00E07D9F">
            <w:pPr>
              <w:spacing w:after="80"/>
              <w:rPr>
                <w:rFonts w:ascii="Calibri" w:eastAsia="Calibri" w:hAnsi="Calibri" w:cs="Calibri"/>
                <w:color w:val="1A2420"/>
                <w:sz w:val="14"/>
                <w:szCs w:val="14"/>
              </w:rPr>
            </w:pPr>
            <w:hyperlink r:id="rId34">
              <w:r>
                <w:rPr>
                  <w:rFonts w:ascii="Calibri" w:eastAsia="Calibri" w:hAnsi="Calibri" w:cs="Calibri"/>
                  <w:color w:val="1155CC"/>
                  <w:sz w:val="14"/>
                  <w:szCs w:val="14"/>
                  <w:u w:val="single"/>
                </w:rPr>
                <w:t>https://www.youtube.com/watch?v=gtqW1-ccblc</w:t>
              </w:r>
            </w:hyperlink>
          </w:p>
          <w:p w14:paraId="0CE67B5D" w14:textId="77777777" w:rsidR="00E07D9F" w:rsidRDefault="00E07D9F">
            <w:pPr>
              <w:spacing w:after="80"/>
              <w:rPr>
                <w:rFonts w:ascii="Calibri" w:eastAsia="Calibri" w:hAnsi="Calibri" w:cs="Calibri"/>
                <w:color w:val="1A2420"/>
                <w:sz w:val="14"/>
                <w:szCs w:val="14"/>
              </w:rPr>
            </w:pPr>
          </w:p>
        </w:tc>
      </w:tr>
      <w:tr w:rsidR="00E07D9F" w14:paraId="348B8D25" w14:textId="77777777">
        <w:tc>
          <w:tcPr>
            <w:tcW w:w="4812" w:type="dxa"/>
            <w:tcMar>
              <w:top w:w="160" w:type="dxa"/>
              <w:left w:w="150" w:type="dxa"/>
              <w:bottom w:w="160" w:type="dxa"/>
              <w:right w:w="150" w:type="dxa"/>
            </w:tcMar>
          </w:tcPr>
          <w:p w14:paraId="77AFFB04" w14:textId="62EB4025" w:rsidR="00E07D9F" w:rsidRDefault="00905192">
            <w:r>
              <w:rPr>
                <w:noProof/>
              </w:rPr>
              <w:lastRenderedPageBreak/>
              <w:drawing>
                <wp:inline distT="0" distB="0" distL="0" distR="0" wp14:anchorId="7608BFA7" wp14:editId="48AD5F4E">
                  <wp:extent cx="2865120" cy="1611630"/>
                  <wp:effectExtent l="0" t="0" r="0" b="7620"/>
                  <wp:docPr id="56262296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622965" name=""/>
                          <pic:cNvPicPr/>
                        </pic:nvPicPr>
                        <pic:blipFill>
                          <a:blip r:embed="rId35">
                            <a:extLst>
                              <a:ext uri="{96DAC541-7B7A-43D3-8B79-37D633B846F1}">
                                <asvg:svgBlip xmlns:asvg="http://schemas.microsoft.com/office/drawing/2016/SVG/main" r:embed="rId36"/>
                              </a:ext>
                            </a:extLst>
                          </a:blip>
                          <a:stretch>
                            <a:fillRect/>
                          </a:stretch>
                        </pic:blipFill>
                        <pic:spPr>
                          <a:xfrm>
                            <a:off x="0" y="0"/>
                            <a:ext cx="2865120" cy="1611630"/>
                          </a:xfrm>
                          <a:prstGeom prst="rect">
                            <a:avLst/>
                          </a:prstGeom>
                        </pic:spPr>
                      </pic:pic>
                    </a:graphicData>
                  </a:graphic>
                </wp:inline>
              </w:drawing>
            </w:r>
          </w:p>
        </w:tc>
        <w:tc>
          <w:tcPr>
            <w:tcW w:w="5628" w:type="dxa"/>
            <w:tcMar>
              <w:top w:w="160" w:type="dxa"/>
              <w:left w:w="200" w:type="dxa"/>
              <w:bottom w:w="160" w:type="dxa"/>
              <w:right w:w="150" w:type="dxa"/>
            </w:tcMar>
          </w:tcPr>
          <w:p w14:paraId="353DC330" w14:textId="77777777" w:rsidR="00E07D9F" w:rsidRDefault="00671529">
            <w:pPr>
              <w:spacing w:after="90"/>
            </w:pPr>
            <w:r>
              <w:rPr>
                <w:rFonts w:ascii="Calibri" w:eastAsia="Calibri" w:hAnsi="Calibri" w:cs="Calibri"/>
                <w:b/>
                <w:bCs/>
                <w:color w:val="D98E2B"/>
                <w:sz w:val="18"/>
                <w:szCs w:val="18"/>
              </w:rPr>
              <w:t>ACTIVITY</w:t>
            </w:r>
            <w:r>
              <w:rPr>
                <w:rFonts w:ascii="Calibri" w:eastAsia="Calibri" w:hAnsi="Calibri" w:cs="Calibri"/>
                <w:b/>
                <w:bCs/>
                <w:color w:val="4B5D55"/>
                <w:sz w:val="18"/>
                <w:szCs w:val="18"/>
              </w:rPr>
              <w:t xml:space="preserve"> (~8 mins)</w:t>
            </w:r>
          </w:p>
          <w:p w14:paraId="1D75DBAF" w14:textId="4291DD1F" w:rsidR="00E07D9F" w:rsidRDefault="00671529">
            <w:pPr>
              <w:spacing w:after="80"/>
            </w:pPr>
            <w:r>
              <w:rPr>
                <w:rFonts w:ascii="Calibri" w:eastAsia="Calibri" w:hAnsi="Calibri" w:cs="Calibri"/>
                <w:color w:val="1A2420"/>
              </w:rPr>
              <w:t xml:space="preserve">Pairs open one of: </w:t>
            </w:r>
            <w:hyperlink r:id="rId37" w:history="1">
              <w:r w:rsidR="00E07D9F" w:rsidRPr="00905192">
                <w:rPr>
                  <w:rStyle w:val="Hyperlink"/>
                  <w:rFonts w:ascii="Calibri" w:eastAsia="Calibri" w:hAnsi="Calibri" w:cs="Calibri"/>
                </w:rPr>
                <w:t>Met Éireann's</w:t>
              </w:r>
            </w:hyperlink>
            <w:r>
              <w:rPr>
                <w:rFonts w:ascii="Calibri" w:eastAsia="Calibri" w:hAnsi="Calibri" w:cs="Calibri"/>
                <w:color w:val="1A2420"/>
              </w:rPr>
              <w:t xml:space="preserve"> climate pages, </w:t>
            </w:r>
            <w:hyperlink r:id="rId38" w:history="1">
              <w:r w:rsidR="00E07D9F" w:rsidRPr="00905192">
                <w:rPr>
                  <w:rStyle w:val="Hyperlink"/>
                  <w:rFonts w:ascii="Calibri" w:eastAsia="Calibri" w:hAnsi="Calibri" w:cs="Calibri"/>
                </w:rPr>
                <w:t>Climate Ireland</w:t>
              </w:r>
            </w:hyperlink>
            <w:r>
              <w:rPr>
                <w:rFonts w:ascii="Calibri" w:eastAsia="Calibri" w:hAnsi="Calibri" w:cs="Calibri"/>
                <w:color w:val="1A2420"/>
              </w:rPr>
              <w:t xml:space="preserve">, or the </w:t>
            </w:r>
            <w:hyperlink r:id="rId39" w:history="1">
              <w:r w:rsidR="00E07D9F" w:rsidRPr="00905192">
                <w:rPr>
                  <w:rStyle w:val="Hyperlink"/>
                  <w:rFonts w:ascii="Calibri" w:eastAsia="Calibri" w:hAnsi="Calibri" w:cs="Calibri"/>
                </w:rPr>
                <w:t>Copernicus Climate Change Service</w:t>
              </w:r>
            </w:hyperlink>
            <w:r>
              <w:rPr>
                <w:rFonts w:ascii="Calibri" w:eastAsia="Calibri" w:hAnsi="Calibri" w:cs="Calibri"/>
                <w:color w:val="1A2420"/>
              </w:rPr>
              <w:t>, and find one Irish data point (temperature trend, rainfall record, or extreme event).</w:t>
            </w:r>
          </w:p>
          <w:p w14:paraId="4D799AD8" w14:textId="77777777" w:rsidR="00E07D9F" w:rsidRDefault="00671529">
            <w:pPr>
              <w:spacing w:after="80"/>
            </w:pPr>
            <w:r>
              <w:rPr>
                <w:rFonts w:ascii="Calibri" w:eastAsia="Calibri" w:hAnsi="Calibri" w:cs="Calibri"/>
                <w:color w:val="1A2420"/>
              </w:rPr>
              <w:t>Low-bandwidth option: display one dashboard on the class screen and walk through it together rather than pairs working independently.</w:t>
            </w:r>
          </w:p>
          <w:p w14:paraId="4D363B3E" w14:textId="77777777" w:rsidR="00E07D9F" w:rsidRDefault="00671529">
            <w:pPr>
              <w:spacing w:after="80"/>
            </w:pPr>
            <w:r>
              <w:rPr>
                <w:rFonts w:ascii="Calibri" w:eastAsia="Calibri" w:hAnsi="Calibri" w:cs="Calibri"/>
                <w:color w:val="1A2420"/>
              </w:rPr>
              <w:t xml:space="preserve">Circulate and prompt pairs to note the </w:t>
            </w:r>
            <w:proofErr w:type="gramStart"/>
            <w:r>
              <w:rPr>
                <w:rFonts w:ascii="Calibri" w:eastAsia="Calibri" w:hAnsi="Calibri" w:cs="Calibri"/>
                <w:color w:val="1A2420"/>
              </w:rPr>
              <w:t>time period</w:t>
            </w:r>
            <w:proofErr w:type="gramEnd"/>
            <w:r>
              <w:rPr>
                <w:rFonts w:ascii="Calibri" w:eastAsia="Calibri" w:hAnsi="Calibri" w:cs="Calibri"/>
                <w:color w:val="1A2420"/>
              </w:rPr>
              <w:t xml:space="preserve"> covered by their data point. This reinforces the weather-vs-climate distinction from earlier.</w:t>
            </w:r>
          </w:p>
        </w:tc>
      </w:tr>
      <w:tr w:rsidR="00E07D9F" w14:paraId="5A8C34FF" w14:textId="77777777">
        <w:tc>
          <w:tcPr>
            <w:tcW w:w="4812" w:type="dxa"/>
            <w:tcMar>
              <w:top w:w="160" w:type="dxa"/>
              <w:left w:w="150" w:type="dxa"/>
              <w:bottom w:w="160" w:type="dxa"/>
              <w:right w:w="150" w:type="dxa"/>
            </w:tcMar>
          </w:tcPr>
          <w:p w14:paraId="68B29330" w14:textId="0F558C4F" w:rsidR="00E07D9F" w:rsidRDefault="000716A9">
            <w:r>
              <w:rPr>
                <w:noProof/>
              </w:rPr>
              <w:drawing>
                <wp:inline distT="0" distB="0" distL="0" distR="0" wp14:anchorId="5FF47D54" wp14:editId="4178D60F">
                  <wp:extent cx="2865120" cy="1611630"/>
                  <wp:effectExtent l="0" t="0" r="0" b="7620"/>
                  <wp:docPr id="168283976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839762" name=""/>
                          <pic:cNvPicPr/>
                        </pic:nvPicPr>
                        <pic:blipFill>
                          <a:blip r:embed="rId40">
                            <a:extLst>
                              <a:ext uri="{96DAC541-7B7A-43D3-8B79-37D633B846F1}">
                                <asvg:svgBlip xmlns:asvg="http://schemas.microsoft.com/office/drawing/2016/SVG/main" r:embed="rId41"/>
                              </a:ext>
                            </a:extLst>
                          </a:blip>
                          <a:stretch>
                            <a:fillRect/>
                          </a:stretch>
                        </pic:blipFill>
                        <pic:spPr>
                          <a:xfrm>
                            <a:off x="0" y="0"/>
                            <a:ext cx="2865120" cy="1611630"/>
                          </a:xfrm>
                          <a:prstGeom prst="rect">
                            <a:avLst/>
                          </a:prstGeom>
                        </pic:spPr>
                      </pic:pic>
                    </a:graphicData>
                  </a:graphic>
                </wp:inline>
              </w:drawing>
            </w:r>
          </w:p>
        </w:tc>
        <w:tc>
          <w:tcPr>
            <w:tcW w:w="5628" w:type="dxa"/>
            <w:tcMar>
              <w:top w:w="160" w:type="dxa"/>
              <w:left w:w="200" w:type="dxa"/>
              <w:bottom w:w="160" w:type="dxa"/>
              <w:right w:w="150" w:type="dxa"/>
            </w:tcMar>
          </w:tcPr>
          <w:p w14:paraId="25C594F8" w14:textId="77777777" w:rsidR="00E07D9F" w:rsidRDefault="00671529">
            <w:pPr>
              <w:spacing w:after="90"/>
            </w:pPr>
            <w:r>
              <w:rPr>
                <w:rFonts w:ascii="Calibri" w:eastAsia="Calibri" w:hAnsi="Calibri" w:cs="Calibri"/>
                <w:b/>
                <w:bCs/>
                <w:color w:val="1F6F4A"/>
                <w:sz w:val="18"/>
                <w:szCs w:val="18"/>
              </w:rPr>
              <w:t>LECTURE</w:t>
            </w:r>
            <w:r>
              <w:rPr>
                <w:rFonts w:ascii="Calibri" w:eastAsia="Calibri" w:hAnsi="Calibri" w:cs="Calibri"/>
                <w:b/>
                <w:bCs/>
                <w:color w:val="4B5D55"/>
                <w:sz w:val="18"/>
                <w:szCs w:val="18"/>
              </w:rPr>
              <w:t xml:space="preserve"> (~4 mins)</w:t>
            </w:r>
          </w:p>
          <w:p w14:paraId="27F0C397" w14:textId="77777777" w:rsidR="00E07D9F" w:rsidRDefault="00671529">
            <w:pPr>
              <w:spacing w:after="80"/>
            </w:pPr>
            <w:r>
              <w:rPr>
                <w:rFonts w:ascii="Calibri" w:eastAsia="Calibri" w:hAnsi="Calibri" w:cs="Calibri"/>
                <w:color w:val="1A2420"/>
              </w:rPr>
              <w:t>Explain why AI is essential at this scale. No human team could review this volume of data by hand. Introduce the idea of data accuracy as a live issue (evaluating the reliability of climate data), which previews Lesson 2's discussion of AI limitations and bias.</w:t>
            </w:r>
          </w:p>
        </w:tc>
      </w:tr>
      <w:tr w:rsidR="00E07D9F" w14:paraId="565F68C4" w14:textId="77777777">
        <w:tc>
          <w:tcPr>
            <w:tcW w:w="4812" w:type="dxa"/>
            <w:tcMar>
              <w:top w:w="160" w:type="dxa"/>
              <w:left w:w="150" w:type="dxa"/>
              <w:bottom w:w="160" w:type="dxa"/>
              <w:right w:w="150" w:type="dxa"/>
            </w:tcMar>
          </w:tcPr>
          <w:p w14:paraId="4FD9FCDE" w14:textId="43CBC3E3" w:rsidR="00E07D9F" w:rsidRDefault="00735761">
            <w:r>
              <w:rPr>
                <w:noProof/>
              </w:rPr>
              <w:drawing>
                <wp:inline distT="0" distB="0" distL="0" distR="0" wp14:anchorId="7B26C077" wp14:editId="18B28FBE">
                  <wp:extent cx="2865120" cy="1611630"/>
                  <wp:effectExtent l="0" t="0" r="0" b="7620"/>
                  <wp:docPr id="114513775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137750" name=""/>
                          <pic:cNvPicPr/>
                        </pic:nvPicPr>
                        <pic:blipFill>
                          <a:blip r:embed="rId42">
                            <a:extLst>
                              <a:ext uri="{96DAC541-7B7A-43D3-8B79-37D633B846F1}">
                                <asvg:svgBlip xmlns:asvg="http://schemas.microsoft.com/office/drawing/2016/SVG/main" r:embed="rId43"/>
                              </a:ext>
                            </a:extLst>
                          </a:blip>
                          <a:stretch>
                            <a:fillRect/>
                          </a:stretch>
                        </pic:blipFill>
                        <pic:spPr>
                          <a:xfrm>
                            <a:off x="0" y="0"/>
                            <a:ext cx="2865120" cy="1611630"/>
                          </a:xfrm>
                          <a:prstGeom prst="rect">
                            <a:avLst/>
                          </a:prstGeom>
                        </pic:spPr>
                      </pic:pic>
                    </a:graphicData>
                  </a:graphic>
                </wp:inline>
              </w:drawing>
            </w:r>
          </w:p>
        </w:tc>
        <w:tc>
          <w:tcPr>
            <w:tcW w:w="5628" w:type="dxa"/>
            <w:tcMar>
              <w:top w:w="160" w:type="dxa"/>
              <w:left w:w="200" w:type="dxa"/>
              <w:bottom w:w="160" w:type="dxa"/>
              <w:right w:w="150" w:type="dxa"/>
            </w:tcMar>
          </w:tcPr>
          <w:p w14:paraId="78C6AF81" w14:textId="77777777" w:rsidR="00E07D9F" w:rsidRDefault="00671529">
            <w:pPr>
              <w:spacing w:after="90"/>
            </w:pPr>
            <w:r>
              <w:rPr>
                <w:rFonts w:ascii="Calibri" w:eastAsia="Calibri" w:hAnsi="Calibri" w:cs="Calibri"/>
                <w:b/>
                <w:bCs/>
                <w:color w:val="1B7A8C"/>
                <w:sz w:val="18"/>
                <w:szCs w:val="18"/>
              </w:rPr>
              <w:t>DISCUSSION</w:t>
            </w:r>
            <w:r>
              <w:rPr>
                <w:rFonts w:ascii="Calibri" w:eastAsia="Calibri" w:hAnsi="Calibri" w:cs="Calibri"/>
                <w:b/>
                <w:bCs/>
                <w:color w:val="4B5D55"/>
                <w:sz w:val="18"/>
                <w:szCs w:val="18"/>
              </w:rPr>
              <w:t xml:space="preserve"> (~3 mins)</w:t>
            </w:r>
          </w:p>
          <w:p w14:paraId="7947E66A" w14:textId="77777777" w:rsidR="00E07D9F" w:rsidRDefault="00671529">
            <w:pPr>
              <w:spacing w:after="80"/>
            </w:pPr>
            <w:r>
              <w:rPr>
                <w:rFonts w:ascii="Calibri" w:eastAsia="Calibri" w:hAnsi="Calibri" w:cs="Calibri"/>
                <w:color w:val="1A2420"/>
              </w:rPr>
              <w:t>Ask why scientists sometimes agree or disagree. Steer toward: disagreement about detail is a normal, healthy part of the scientific process, not evidence that the underlying science is shaky.</w:t>
            </w:r>
          </w:p>
        </w:tc>
      </w:tr>
      <w:tr w:rsidR="00E07D9F" w14:paraId="487A18C8" w14:textId="77777777">
        <w:tc>
          <w:tcPr>
            <w:tcW w:w="4812" w:type="dxa"/>
            <w:tcMar>
              <w:top w:w="160" w:type="dxa"/>
              <w:left w:w="150" w:type="dxa"/>
              <w:bottom w:w="160" w:type="dxa"/>
              <w:right w:w="150" w:type="dxa"/>
            </w:tcMar>
          </w:tcPr>
          <w:p w14:paraId="25431593" w14:textId="52B36680" w:rsidR="00E07D9F" w:rsidRDefault="00735761">
            <w:r>
              <w:rPr>
                <w:noProof/>
              </w:rPr>
              <w:lastRenderedPageBreak/>
              <w:drawing>
                <wp:inline distT="0" distB="0" distL="0" distR="0" wp14:anchorId="477011EB" wp14:editId="316C40E9">
                  <wp:extent cx="2865120" cy="1611630"/>
                  <wp:effectExtent l="0" t="0" r="0" b="7620"/>
                  <wp:docPr id="152871428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714287" name=""/>
                          <pic:cNvPicPr/>
                        </pic:nvPicPr>
                        <pic:blipFill>
                          <a:blip r:embed="rId44">
                            <a:extLst>
                              <a:ext uri="{96DAC541-7B7A-43D3-8B79-37D633B846F1}">
                                <asvg:svgBlip xmlns:asvg="http://schemas.microsoft.com/office/drawing/2016/SVG/main" r:embed="rId45"/>
                              </a:ext>
                            </a:extLst>
                          </a:blip>
                          <a:stretch>
                            <a:fillRect/>
                          </a:stretch>
                        </pic:blipFill>
                        <pic:spPr>
                          <a:xfrm>
                            <a:off x="0" y="0"/>
                            <a:ext cx="2865120" cy="1611630"/>
                          </a:xfrm>
                          <a:prstGeom prst="rect">
                            <a:avLst/>
                          </a:prstGeom>
                        </pic:spPr>
                      </pic:pic>
                    </a:graphicData>
                  </a:graphic>
                </wp:inline>
              </w:drawing>
            </w:r>
          </w:p>
        </w:tc>
        <w:tc>
          <w:tcPr>
            <w:tcW w:w="5628" w:type="dxa"/>
            <w:tcMar>
              <w:top w:w="160" w:type="dxa"/>
              <w:left w:w="200" w:type="dxa"/>
              <w:bottom w:w="160" w:type="dxa"/>
              <w:right w:w="150" w:type="dxa"/>
            </w:tcMar>
          </w:tcPr>
          <w:p w14:paraId="199F713C" w14:textId="77777777" w:rsidR="00E07D9F" w:rsidRDefault="00671529">
            <w:pPr>
              <w:spacing w:after="90"/>
            </w:pPr>
            <w:r>
              <w:rPr>
                <w:rFonts w:ascii="Calibri" w:eastAsia="Calibri" w:hAnsi="Calibri" w:cs="Calibri"/>
                <w:b/>
                <w:bCs/>
                <w:color w:val="1F6F4A"/>
                <w:sz w:val="18"/>
                <w:szCs w:val="18"/>
              </w:rPr>
              <w:t>LECTURE</w:t>
            </w:r>
            <w:r>
              <w:rPr>
                <w:rFonts w:ascii="Calibri" w:eastAsia="Calibri" w:hAnsi="Calibri" w:cs="Calibri"/>
                <w:b/>
                <w:bCs/>
                <w:color w:val="4B5D55"/>
                <w:sz w:val="18"/>
                <w:szCs w:val="18"/>
              </w:rPr>
              <w:t xml:space="preserve"> (~3 mins)</w:t>
            </w:r>
          </w:p>
          <w:p w14:paraId="14C7D38E" w14:textId="77777777" w:rsidR="00E07D9F" w:rsidRDefault="00671529">
            <w:pPr>
              <w:spacing w:after="80"/>
            </w:pPr>
            <w:r>
              <w:rPr>
                <w:rFonts w:ascii="Calibri" w:eastAsia="Calibri" w:hAnsi="Calibri" w:cs="Calibri"/>
                <w:color w:val="1A2420"/>
              </w:rPr>
              <w:t>Connect good data to good decisions: flood defences, drought planning, community preparedness.</w:t>
            </w:r>
          </w:p>
          <w:p w14:paraId="510BB05F" w14:textId="77777777" w:rsidR="00E07D9F" w:rsidRDefault="00671529">
            <w:pPr>
              <w:spacing w:after="80"/>
            </w:pPr>
            <w:r>
              <w:rPr>
                <w:rFonts w:ascii="Calibri" w:eastAsia="Calibri" w:hAnsi="Calibri" w:cs="Calibri"/>
                <w:color w:val="1A2420"/>
              </w:rPr>
              <w:t>Flag explicitly that Lesson 2 will look at what happens when data or AI systems go wrong.</w:t>
            </w:r>
          </w:p>
        </w:tc>
      </w:tr>
      <w:tr w:rsidR="00E07D9F" w14:paraId="506E394F" w14:textId="77777777">
        <w:tc>
          <w:tcPr>
            <w:tcW w:w="4812" w:type="dxa"/>
            <w:tcMar>
              <w:top w:w="160" w:type="dxa"/>
              <w:left w:w="150" w:type="dxa"/>
              <w:bottom w:w="160" w:type="dxa"/>
              <w:right w:w="150" w:type="dxa"/>
            </w:tcMar>
          </w:tcPr>
          <w:p w14:paraId="0F159C8E" w14:textId="6FBF05EA" w:rsidR="00E07D9F" w:rsidRDefault="00735761">
            <w:r>
              <w:rPr>
                <w:noProof/>
              </w:rPr>
              <w:drawing>
                <wp:inline distT="0" distB="0" distL="0" distR="0" wp14:anchorId="0E52D686" wp14:editId="1AFC978B">
                  <wp:extent cx="2865120" cy="1611630"/>
                  <wp:effectExtent l="0" t="0" r="0" b="7620"/>
                  <wp:docPr id="19450578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05787" name=""/>
                          <pic:cNvPicPr/>
                        </pic:nvPicPr>
                        <pic:blipFill>
                          <a:blip r:embed="rId46">
                            <a:extLst>
                              <a:ext uri="{96DAC541-7B7A-43D3-8B79-37D633B846F1}">
                                <asvg:svgBlip xmlns:asvg="http://schemas.microsoft.com/office/drawing/2016/SVG/main" r:embed="rId47"/>
                              </a:ext>
                            </a:extLst>
                          </a:blip>
                          <a:stretch>
                            <a:fillRect/>
                          </a:stretch>
                        </pic:blipFill>
                        <pic:spPr>
                          <a:xfrm>
                            <a:off x="0" y="0"/>
                            <a:ext cx="2865120" cy="1611630"/>
                          </a:xfrm>
                          <a:prstGeom prst="rect">
                            <a:avLst/>
                          </a:prstGeom>
                        </pic:spPr>
                      </pic:pic>
                    </a:graphicData>
                  </a:graphic>
                </wp:inline>
              </w:drawing>
            </w:r>
          </w:p>
        </w:tc>
        <w:tc>
          <w:tcPr>
            <w:tcW w:w="5628" w:type="dxa"/>
            <w:tcMar>
              <w:top w:w="160" w:type="dxa"/>
              <w:left w:w="200" w:type="dxa"/>
              <w:bottom w:w="160" w:type="dxa"/>
              <w:right w:w="150" w:type="dxa"/>
            </w:tcMar>
          </w:tcPr>
          <w:p w14:paraId="4B23BCA4" w14:textId="77777777" w:rsidR="00E07D9F" w:rsidRDefault="00671529">
            <w:pPr>
              <w:spacing w:after="90"/>
            </w:pPr>
            <w:r>
              <w:rPr>
                <w:rFonts w:ascii="Calibri" w:eastAsia="Calibri" w:hAnsi="Calibri" w:cs="Calibri"/>
                <w:b/>
                <w:bCs/>
                <w:color w:val="C8932B"/>
                <w:sz w:val="18"/>
                <w:szCs w:val="18"/>
              </w:rPr>
              <w:t>APPLY (INDIVIDUAL, CAPTURED)</w:t>
            </w:r>
            <w:r>
              <w:rPr>
                <w:rFonts w:ascii="Calibri" w:eastAsia="Calibri" w:hAnsi="Calibri" w:cs="Calibri"/>
                <w:b/>
                <w:bCs/>
                <w:color w:val="4B5D55"/>
                <w:sz w:val="18"/>
                <w:szCs w:val="18"/>
              </w:rPr>
              <w:t xml:space="preserve"> (~7 mins)</w:t>
            </w:r>
          </w:p>
          <w:p w14:paraId="3508BD3D" w14:textId="77777777" w:rsidR="00E07D9F" w:rsidRDefault="00671529">
            <w:pPr>
              <w:spacing w:after="80"/>
            </w:pPr>
            <w:r>
              <w:rPr>
                <w:rFonts w:ascii="Calibri" w:eastAsia="Calibri" w:hAnsi="Calibri" w:cs="Calibri"/>
                <w:color w:val="1A2420"/>
              </w:rPr>
              <w:t>Students write 3-4 sentences noting one change in weather patterns they, or someone they know, has observed locally, with evidence if possible.</w:t>
            </w:r>
          </w:p>
          <w:p w14:paraId="2B50A8F3" w14:textId="77777777" w:rsidR="00E07D9F" w:rsidRDefault="00671529">
            <w:pPr>
              <w:spacing w:after="80"/>
            </w:pPr>
            <w:r>
              <w:rPr>
                <w:rFonts w:ascii="Calibri" w:eastAsia="Calibri" w:hAnsi="Calibri" w:cs="Calibri"/>
                <w:color w:val="1A2420"/>
              </w:rPr>
              <w:t>This is the first entry in a running ‘climate journal’ that continues through all four lessons and feeds into the Lesson 4 climate action proposal. Keep it, don't let it be a one-off worksheet that gets lost.</w:t>
            </w:r>
          </w:p>
        </w:tc>
      </w:tr>
      <w:tr w:rsidR="00E07D9F" w14:paraId="0E0D5B93" w14:textId="77777777">
        <w:tc>
          <w:tcPr>
            <w:tcW w:w="4812" w:type="dxa"/>
            <w:tcMar>
              <w:top w:w="160" w:type="dxa"/>
              <w:left w:w="150" w:type="dxa"/>
              <w:bottom w:w="160" w:type="dxa"/>
              <w:right w:w="150" w:type="dxa"/>
            </w:tcMar>
          </w:tcPr>
          <w:p w14:paraId="2F996D08" w14:textId="2D67CE37" w:rsidR="00E07D9F" w:rsidRDefault="00735761">
            <w:r>
              <w:rPr>
                <w:noProof/>
              </w:rPr>
              <w:drawing>
                <wp:inline distT="0" distB="0" distL="0" distR="0" wp14:anchorId="025EDBD7" wp14:editId="0C248201">
                  <wp:extent cx="2865120" cy="1611630"/>
                  <wp:effectExtent l="0" t="0" r="0" b="7620"/>
                  <wp:docPr id="100796661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966613" name=""/>
                          <pic:cNvPicPr/>
                        </pic:nvPicPr>
                        <pic:blipFill>
                          <a:blip r:embed="rId48">
                            <a:extLst>
                              <a:ext uri="{96DAC541-7B7A-43D3-8B79-37D633B846F1}">
                                <asvg:svgBlip xmlns:asvg="http://schemas.microsoft.com/office/drawing/2016/SVG/main" r:embed="rId49"/>
                              </a:ext>
                            </a:extLst>
                          </a:blip>
                          <a:stretch>
                            <a:fillRect/>
                          </a:stretch>
                        </pic:blipFill>
                        <pic:spPr>
                          <a:xfrm>
                            <a:off x="0" y="0"/>
                            <a:ext cx="2865120" cy="1611630"/>
                          </a:xfrm>
                          <a:prstGeom prst="rect">
                            <a:avLst/>
                          </a:prstGeom>
                        </pic:spPr>
                      </pic:pic>
                    </a:graphicData>
                  </a:graphic>
                </wp:inline>
              </w:drawing>
            </w:r>
          </w:p>
        </w:tc>
        <w:tc>
          <w:tcPr>
            <w:tcW w:w="5628" w:type="dxa"/>
            <w:tcMar>
              <w:top w:w="160" w:type="dxa"/>
              <w:left w:w="200" w:type="dxa"/>
              <w:bottom w:w="160" w:type="dxa"/>
              <w:right w:w="150" w:type="dxa"/>
            </w:tcMar>
          </w:tcPr>
          <w:p w14:paraId="2BF8A3E0" w14:textId="77777777" w:rsidR="00E07D9F" w:rsidRDefault="00671529">
            <w:pPr>
              <w:spacing w:after="90"/>
            </w:pPr>
            <w:r>
              <w:rPr>
                <w:rFonts w:ascii="Calibri" w:eastAsia="Calibri" w:hAnsi="Calibri" w:cs="Calibri"/>
                <w:b/>
                <w:bCs/>
                <w:color w:val="1F6F4A"/>
                <w:sz w:val="18"/>
                <w:szCs w:val="18"/>
              </w:rPr>
              <w:t>LECTURE</w:t>
            </w:r>
            <w:r>
              <w:rPr>
                <w:rFonts w:ascii="Calibri" w:eastAsia="Calibri" w:hAnsi="Calibri" w:cs="Calibri"/>
                <w:b/>
                <w:bCs/>
                <w:color w:val="4B5D55"/>
                <w:sz w:val="18"/>
                <w:szCs w:val="18"/>
              </w:rPr>
              <w:t xml:space="preserve"> (~2 mins)</w:t>
            </w:r>
          </w:p>
          <w:p w14:paraId="7CB3854A" w14:textId="77777777" w:rsidR="00E07D9F" w:rsidRDefault="00671529">
            <w:pPr>
              <w:spacing w:after="80"/>
            </w:pPr>
            <w:r>
              <w:rPr>
                <w:rFonts w:ascii="Calibri" w:eastAsia="Calibri" w:hAnsi="Calibri" w:cs="Calibri"/>
                <w:color w:val="1A2420"/>
              </w:rPr>
              <w:t>Revisit the five learning outcomes and confirm the class can speak to each one.</w:t>
            </w:r>
          </w:p>
        </w:tc>
      </w:tr>
      <w:tr w:rsidR="00E07D9F" w14:paraId="48FAA409" w14:textId="77777777">
        <w:tc>
          <w:tcPr>
            <w:tcW w:w="4812" w:type="dxa"/>
            <w:tcMar>
              <w:top w:w="160" w:type="dxa"/>
              <w:left w:w="150" w:type="dxa"/>
              <w:bottom w:w="160" w:type="dxa"/>
              <w:right w:w="150" w:type="dxa"/>
            </w:tcMar>
          </w:tcPr>
          <w:p w14:paraId="317EDB43" w14:textId="40348707" w:rsidR="00E07D9F" w:rsidRDefault="00735761">
            <w:r>
              <w:rPr>
                <w:noProof/>
              </w:rPr>
              <w:drawing>
                <wp:inline distT="0" distB="0" distL="0" distR="0" wp14:anchorId="3A2CFF05" wp14:editId="01ED3613">
                  <wp:extent cx="2766060" cy="1555909"/>
                  <wp:effectExtent l="0" t="0" r="0" b="6350"/>
                  <wp:docPr id="180543792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37928" name=""/>
                          <pic:cNvPicPr/>
                        </pic:nvPicPr>
                        <pic:blipFill>
                          <a:blip r:embed="rId50">
                            <a:extLst>
                              <a:ext uri="{96DAC541-7B7A-43D3-8B79-37D633B846F1}">
                                <asvg:svgBlip xmlns:asvg="http://schemas.microsoft.com/office/drawing/2016/SVG/main" r:embed="rId51"/>
                              </a:ext>
                            </a:extLst>
                          </a:blip>
                          <a:stretch>
                            <a:fillRect/>
                          </a:stretch>
                        </pic:blipFill>
                        <pic:spPr>
                          <a:xfrm>
                            <a:off x="0" y="0"/>
                            <a:ext cx="2767465" cy="1556699"/>
                          </a:xfrm>
                          <a:prstGeom prst="rect">
                            <a:avLst/>
                          </a:prstGeom>
                        </pic:spPr>
                      </pic:pic>
                    </a:graphicData>
                  </a:graphic>
                </wp:inline>
              </w:drawing>
            </w:r>
          </w:p>
        </w:tc>
        <w:tc>
          <w:tcPr>
            <w:tcW w:w="5628" w:type="dxa"/>
            <w:tcMar>
              <w:top w:w="160" w:type="dxa"/>
              <w:left w:w="200" w:type="dxa"/>
              <w:bottom w:w="160" w:type="dxa"/>
              <w:right w:w="150" w:type="dxa"/>
            </w:tcMar>
          </w:tcPr>
          <w:p w14:paraId="6AAE7067" w14:textId="77777777" w:rsidR="00E07D9F" w:rsidRDefault="00671529">
            <w:pPr>
              <w:spacing w:after="90"/>
            </w:pPr>
            <w:r>
              <w:rPr>
                <w:rFonts w:ascii="Calibri" w:eastAsia="Calibri" w:hAnsi="Calibri" w:cs="Calibri"/>
                <w:b/>
                <w:bCs/>
                <w:color w:val="1F6F4A"/>
                <w:sz w:val="18"/>
                <w:szCs w:val="18"/>
              </w:rPr>
              <w:t>LECTURE</w:t>
            </w:r>
            <w:r>
              <w:rPr>
                <w:rFonts w:ascii="Calibri" w:eastAsia="Calibri" w:hAnsi="Calibri" w:cs="Calibri"/>
                <w:b/>
                <w:bCs/>
                <w:color w:val="4B5D55"/>
                <w:sz w:val="18"/>
                <w:szCs w:val="18"/>
              </w:rPr>
              <w:t xml:space="preserve"> (~1 min)</w:t>
            </w:r>
          </w:p>
          <w:p w14:paraId="411B222B" w14:textId="2A145A88" w:rsidR="00E07D9F" w:rsidRDefault="00671529">
            <w:pPr>
              <w:spacing w:after="80"/>
            </w:pPr>
            <w:r>
              <w:rPr>
                <w:rFonts w:ascii="Calibri" w:eastAsia="Calibri" w:hAnsi="Calibri" w:cs="Calibri"/>
                <w:color w:val="1A2420"/>
              </w:rPr>
              <w:t>Preview Lesson 2: Artificial Intelligence, Ethics and Climate Solut</w:t>
            </w:r>
            <w:r w:rsidR="00973E7A">
              <w:rPr>
                <w:rFonts w:ascii="Calibri" w:eastAsia="Calibri" w:hAnsi="Calibri" w:cs="Calibri"/>
                <w:color w:val="1A2420"/>
              </w:rPr>
              <w:t>i</w:t>
            </w:r>
            <w:r>
              <w:rPr>
                <w:rFonts w:ascii="Calibri" w:eastAsia="Calibri" w:hAnsi="Calibri" w:cs="Calibri"/>
                <w:color w:val="1A2420"/>
              </w:rPr>
              <w:t>ons.</w:t>
            </w:r>
          </w:p>
        </w:tc>
      </w:tr>
    </w:tbl>
    <w:p w14:paraId="5273D3FF" w14:textId="77777777" w:rsidR="00E07D9F" w:rsidRDefault="00E07D9F">
      <w:pPr>
        <w:spacing w:before="200" w:after="120"/>
      </w:pPr>
    </w:p>
    <w:sectPr w:rsidR="00E07D9F" w:rsidSect="00973E7A">
      <w:headerReference w:type="default" r:id="rId52"/>
      <w:footerReference w:type="default" r:id="rId53"/>
      <w:pgSz w:w="12240" w:h="15840"/>
      <w:pgMar w:top="900" w:right="900" w:bottom="900" w:left="900" w:header="708" w:footer="113"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19160" w14:textId="77777777" w:rsidR="00671529" w:rsidRDefault="00671529">
      <w:r>
        <w:separator/>
      </w:r>
    </w:p>
  </w:endnote>
  <w:endnote w:type="continuationSeparator" w:id="0">
    <w:p w14:paraId="708C7B93" w14:textId="77777777" w:rsidR="00671529" w:rsidRDefault="00671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613F1806-426D-4C32-AD29-CBCAF8752890}"/>
    <w:embedItalic r:id="rId2" w:fontKey="{CAC1DEF7-E4F8-40E8-BBDD-B174A07AF99F}"/>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3" w:fontKey="{0EC8B897-5794-46FB-93EF-FCDA5BF34F1E}"/>
    <w:embedBold r:id="rId4" w:fontKey="{5A0C8D67-26FD-457D-86A5-952DDF178269}"/>
    <w:embedItalic r:id="rId5" w:fontKey="{5CDCD441-4EFF-4752-A3EC-A48225E02ED7}"/>
  </w:font>
  <w:font w:name="Cambria">
    <w:panose1 w:val="02040503050406030204"/>
    <w:charset w:val="00"/>
    <w:family w:val="roman"/>
    <w:pitch w:val="variable"/>
    <w:sig w:usb0="E00006FF" w:usb1="420024FF" w:usb2="02000000" w:usb3="00000000" w:csb0="0000019F" w:csb1="00000000"/>
    <w:embedRegular r:id="rId6" w:fontKey="{22E681A6-4430-4565-8927-2DFCD7484388}"/>
    <w:embedBold r:id="rId7" w:fontKey="{666205AF-608F-4F55-A49F-24A0D98AE831}"/>
  </w:font>
  <w:font w:name="Roboto">
    <w:charset w:val="00"/>
    <w:family w:val="auto"/>
    <w:pitch w:val="variable"/>
    <w:sig w:usb0="E0000AFF" w:usb1="5000217F" w:usb2="00000021" w:usb3="00000000" w:csb0="0000019F" w:csb1="00000000"/>
    <w:embedRegular r:id="rId8" w:fontKey="{ADCF4527-76C3-4A3C-B632-955C21272A9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F58E7" w14:textId="7E08AA5B" w:rsidR="00473AAD" w:rsidRDefault="00473AAD">
    <w:pPr>
      <w:pStyle w:val="Footer"/>
    </w:pPr>
    <w:r>
      <w:t xml:space="preserve">               </w:t>
    </w:r>
  </w:p>
  <w:p w14:paraId="357CB342" w14:textId="099FAD4D" w:rsidR="00E07D9F" w:rsidRDefault="00973E7A" w:rsidP="00973E7A">
    <w:pPr>
      <w:jc w:val="center"/>
    </w:pPr>
    <w:r>
      <w:t xml:space="preserve"> </w:t>
    </w:r>
    <w:r>
      <w:rPr>
        <w:noProof/>
      </w:rPr>
      <w:drawing>
        <wp:inline distT="0" distB="0" distL="0" distR="0" wp14:anchorId="6A164536" wp14:editId="2DFE7371">
          <wp:extent cx="5821680" cy="1022697"/>
          <wp:effectExtent l="0" t="0" r="0" b="6350"/>
          <wp:docPr id="7" name="Picture 6">
            <a:extLst xmlns:a="http://schemas.openxmlformats.org/drawingml/2006/main">
              <a:ext uri="{FF2B5EF4-FFF2-40B4-BE49-F238E27FC236}">
                <a16:creationId xmlns:a16="http://schemas.microsoft.com/office/drawing/2014/main" id="{A0E4DBFF-5410-EBDB-D2CE-D6F318AE61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A0E4DBFF-5410-EBDB-D2CE-D6F318AE618C}"/>
                      </a:ext>
                    </a:extLst>
                  </pic:cNvPr>
                  <pic:cNvPicPr>
                    <a:picLocks noChangeAspect="1"/>
                  </pic:cNvPicPr>
                </pic:nvPicPr>
                <pic:blipFill>
                  <a:blip r:embed="rId1"/>
                  <a:stretch>
                    <a:fillRect/>
                  </a:stretch>
                </pic:blipFill>
                <pic:spPr>
                  <a:xfrm>
                    <a:off x="0" y="0"/>
                    <a:ext cx="5821680" cy="102269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DCAF2" w14:textId="77777777" w:rsidR="00671529" w:rsidRDefault="00671529">
      <w:r>
        <w:separator/>
      </w:r>
    </w:p>
  </w:footnote>
  <w:footnote w:type="continuationSeparator" w:id="0">
    <w:p w14:paraId="472F50F4" w14:textId="77777777" w:rsidR="00671529" w:rsidRDefault="00671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D8B8D" w14:textId="5CCC2025" w:rsidR="00473AAD" w:rsidRDefault="00473AAD">
    <w:pPr>
      <w:pStyle w:val="Header"/>
    </w:pPr>
    <w:r>
      <w:rPr>
        <w:noProof/>
      </w:rPr>
      <w:drawing>
        <wp:anchor distT="0" distB="0" distL="114300" distR="114300" simplePos="0" relativeHeight="251659264" behindDoc="0" locked="0" layoutInCell="1" allowOverlap="1" wp14:anchorId="63B44B51" wp14:editId="5D1A1923">
          <wp:simplePos x="0" y="0"/>
          <wp:positionH relativeFrom="margin">
            <wp:posOffset>6134100</wp:posOffset>
          </wp:positionH>
          <wp:positionV relativeFrom="paragraph">
            <wp:posOffset>-38100</wp:posOffset>
          </wp:positionV>
          <wp:extent cx="662940" cy="592651"/>
          <wp:effectExtent l="0" t="0" r="3810" b="0"/>
          <wp:wrapNone/>
          <wp:docPr id="6147349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842420" name="Picture 817842420"/>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2940" cy="59265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p w14:paraId="01494F53" w14:textId="621BE838" w:rsidR="00AB1712" w:rsidRDefault="00473AAD">
    <w:pPr>
      <w:pStyle w:val="Header"/>
    </w:pPr>
    <w:r>
      <w:t xml:space="preserve">                                                                               </w:t>
    </w:r>
  </w:p>
  <w:p w14:paraId="1EE54796" w14:textId="77777777" w:rsidR="00473AAD" w:rsidRDefault="00473AAD">
    <w:pPr>
      <w:pStyle w:val="Header"/>
    </w:pPr>
  </w:p>
  <w:p w14:paraId="3061D068" w14:textId="77777777" w:rsidR="00473AAD" w:rsidRDefault="00473AAD">
    <w:pPr>
      <w:pStyle w:val="Header"/>
    </w:pPr>
  </w:p>
  <w:p w14:paraId="0BAEFDB8" w14:textId="77777777" w:rsidR="00473AAD" w:rsidRDefault="00473A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36EFF"/>
    <w:multiLevelType w:val="multilevel"/>
    <w:tmpl w:val="D2E65624"/>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16cid:durableId="1698921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D9F"/>
    <w:rsid w:val="000716A9"/>
    <w:rsid w:val="00234376"/>
    <w:rsid w:val="00254B0E"/>
    <w:rsid w:val="00426E26"/>
    <w:rsid w:val="00473AAD"/>
    <w:rsid w:val="00671529"/>
    <w:rsid w:val="0072122F"/>
    <w:rsid w:val="00735761"/>
    <w:rsid w:val="007373B4"/>
    <w:rsid w:val="00756470"/>
    <w:rsid w:val="00905192"/>
    <w:rsid w:val="00973E7A"/>
    <w:rsid w:val="00AB1712"/>
    <w:rsid w:val="00E07D9F"/>
    <w:rsid w:val="00F85AEC"/>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CD67D"/>
  <w15:docId w15:val="{50AAE1B0-C2C7-49BE-9DA8-379999460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BE" w:eastAsia="en-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 w:type="dxa"/>
        <w:bottom w:w="0" w:type="dxa"/>
        <w:right w:w="10" w:type="dxa"/>
      </w:tblCellMar>
    </w:tblPr>
  </w:style>
  <w:style w:type="table" w:customStyle="1" w:styleId="a0">
    <w:basedOn w:val="TableNormal0"/>
    <w:tblPr>
      <w:tblStyleRowBandSize w:val="1"/>
      <w:tblStyleColBandSize w:val="1"/>
      <w:tblCellMar>
        <w:top w:w="0" w:type="dxa"/>
        <w:left w:w="10" w:type="dxa"/>
        <w:bottom w:w="0" w:type="dxa"/>
        <w:right w:w="10" w:type="dxa"/>
      </w:tblCellMar>
    </w:tblPr>
  </w:style>
  <w:style w:type="table" w:customStyle="1" w:styleId="a1">
    <w:basedOn w:val="TableNormal0"/>
    <w:tblPr>
      <w:tblStyleRowBandSize w:val="1"/>
      <w:tblStyleColBandSize w:val="1"/>
      <w:tblCellMar>
        <w:top w:w="0" w:type="dxa"/>
        <w:left w:w="10" w:type="dxa"/>
        <w:bottom w:w="0" w:type="dxa"/>
        <w:right w:w="10" w:type="dxa"/>
      </w:tblCellMar>
    </w:tblPr>
  </w:style>
  <w:style w:type="character" w:styleId="Hyperlink">
    <w:name w:val="Hyperlink"/>
    <w:basedOn w:val="DefaultParagraphFont"/>
    <w:uiPriority w:val="99"/>
    <w:unhideWhenUsed/>
    <w:rsid w:val="000716A9"/>
    <w:rPr>
      <w:color w:val="0000FF" w:themeColor="hyperlink"/>
      <w:u w:val="single"/>
    </w:rPr>
  </w:style>
  <w:style w:type="character" w:styleId="UnresolvedMention">
    <w:name w:val="Unresolved Mention"/>
    <w:basedOn w:val="DefaultParagraphFont"/>
    <w:uiPriority w:val="99"/>
    <w:semiHidden/>
    <w:unhideWhenUsed/>
    <w:rsid w:val="000716A9"/>
    <w:rPr>
      <w:color w:val="605E5C"/>
      <w:shd w:val="clear" w:color="auto" w:fill="E1DFDD"/>
    </w:rPr>
  </w:style>
  <w:style w:type="paragraph" w:styleId="Header">
    <w:name w:val="header"/>
    <w:basedOn w:val="Normal"/>
    <w:link w:val="HeaderChar"/>
    <w:uiPriority w:val="99"/>
    <w:unhideWhenUsed/>
    <w:rsid w:val="00AB1712"/>
    <w:pPr>
      <w:tabs>
        <w:tab w:val="center" w:pos="4513"/>
        <w:tab w:val="right" w:pos="9026"/>
      </w:tabs>
    </w:pPr>
  </w:style>
  <w:style w:type="character" w:customStyle="1" w:styleId="HeaderChar">
    <w:name w:val="Header Char"/>
    <w:basedOn w:val="DefaultParagraphFont"/>
    <w:link w:val="Header"/>
    <w:uiPriority w:val="99"/>
    <w:rsid w:val="00AB1712"/>
  </w:style>
  <w:style w:type="paragraph" w:styleId="Footer">
    <w:name w:val="footer"/>
    <w:basedOn w:val="Normal"/>
    <w:link w:val="FooterChar"/>
    <w:uiPriority w:val="99"/>
    <w:unhideWhenUsed/>
    <w:rsid w:val="00AB1712"/>
    <w:pPr>
      <w:tabs>
        <w:tab w:val="center" w:pos="4513"/>
        <w:tab w:val="right" w:pos="9026"/>
      </w:tabs>
    </w:pPr>
  </w:style>
  <w:style w:type="character" w:customStyle="1" w:styleId="FooterChar">
    <w:name w:val="Footer Char"/>
    <w:basedOn w:val="DefaultParagraphFont"/>
    <w:link w:val="Footer"/>
    <w:uiPriority w:val="99"/>
    <w:rsid w:val="00AB1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svg"/><Relationship Id="rId26" Type="http://schemas.openxmlformats.org/officeDocument/2006/relationships/image" Target="media/image14.png"/><Relationship Id="rId39" Type="http://schemas.openxmlformats.org/officeDocument/2006/relationships/hyperlink" Target="https://climate.copernicus.eu/" TargetMode="External"/><Relationship Id="rId21" Type="http://schemas.openxmlformats.org/officeDocument/2006/relationships/hyperlink" Target="https://www.floodinfo.ie/" TargetMode="External"/><Relationship Id="rId34" Type="http://schemas.openxmlformats.org/officeDocument/2006/relationships/hyperlink" Target="https://www.youtube.com/watch?v=gtqW1-ccblc" TargetMode="External"/><Relationship Id="rId42" Type="http://schemas.openxmlformats.org/officeDocument/2006/relationships/image" Target="media/image24.png"/><Relationship Id="rId47" Type="http://schemas.openxmlformats.org/officeDocument/2006/relationships/image" Target="media/image29.svg"/><Relationship Id="rId50" Type="http://schemas.openxmlformats.org/officeDocument/2006/relationships/image" Target="media/image32.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svg"/><Relationship Id="rId29" Type="http://schemas.openxmlformats.org/officeDocument/2006/relationships/image" Target="media/image17.svg"/><Relationship Id="rId11" Type="http://schemas.openxmlformats.org/officeDocument/2006/relationships/image" Target="media/image3.png"/><Relationship Id="rId24" Type="http://schemas.openxmlformats.org/officeDocument/2006/relationships/hyperlink" Target="https://www.met.ie/cms/assets/uploads/2023/10/A4_heatsheet_updated.pdf" TargetMode="External"/><Relationship Id="rId32" Type="http://schemas.openxmlformats.org/officeDocument/2006/relationships/image" Target="media/image19.png"/><Relationship Id="rId37" Type="http://schemas.openxmlformats.org/officeDocument/2006/relationships/hyperlink" Target="https://www.met.ie/climate/climate-of-ireland" TargetMode="External"/><Relationship Id="rId40" Type="http://schemas.openxmlformats.org/officeDocument/2006/relationships/image" Target="media/image22.png"/><Relationship Id="rId45" Type="http://schemas.openxmlformats.org/officeDocument/2006/relationships/image" Target="media/image27.svg"/><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svg"/><Relationship Id="rId19" Type="http://schemas.openxmlformats.org/officeDocument/2006/relationships/image" Target="media/image11.png"/><Relationship Id="rId31" Type="http://schemas.openxmlformats.org/officeDocument/2006/relationships/image" Target="media/image18.png"/><Relationship Id="rId44" Type="http://schemas.openxmlformats.org/officeDocument/2006/relationships/image" Target="media/image26.png"/><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svg"/><Relationship Id="rId22" Type="http://schemas.openxmlformats.org/officeDocument/2006/relationships/hyperlink" Target="https://www.met.ie/new-study-shows-impact-of-climate-change-on-record-breaking-summer" TargetMode="External"/><Relationship Id="rId27" Type="http://schemas.openxmlformats.org/officeDocument/2006/relationships/image" Target="media/image15.svg"/><Relationship Id="rId30" Type="http://schemas.openxmlformats.org/officeDocument/2006/relationships/hyperlink" Target="https://www.farmersjournal.ie/news/news/early-warning-system-for-flooding-in-ireland-being-developed-802858" TargetMode="External"/><Relationship Id="rId35" Type="http://schemas.openxmlformats.org/officeDocument/2006/relationships/image" Target="media/image20.png"/><Relationship Id="rId43" Type="http://schemas.openxmlformats.org/officeDocument/2006/relationships/image" Target="media/image25.svg"/><Relationship Id="rId48" Type="http://schemas.openxmlformats.org/officeDocument/2006/relationships/image" Target="media/image30.png"/><Relationship Id="rId8" Type="http://schemas.openxmlformats.org/officeDocument/2006/relationships/hyperlink" Target="https://ailiteracyintheclassroom.ie/course/" TargetMode="External"/><Relationship Id="rId51" Type="http://schemas.openxmlformats.org/officeDocument/2006/relationships/image" Target="media/image33.svg"/><Relationship Id="rId3" Type="http://schemas.openxmlformats.org/officeDocument/2006/relationships/styles" Target="styles.xml"/><Relationship Id="rId12" Type="http://schemas.openxmlformats.org/officeDocument/2006/relationships/image" Target="media/image4.svg"/><Relationship Id="rId17" Type="http://schemas.openxmlformats.org/officeDocument/2006/relationships/image" Target="media/image9.png"/><Relationship Id="rId25" Type="http://schemas.openxmlformats.org/officeDocument/2006/relationships/hyperlink" Target="https://clidata.met.ie/cli/summercentre/" TargetMode="External"/><Relationship Id="rId33" Type="http://schemas.openxmlformats.org/officeDocument/2006/relationships/hyperlink" Target="https://www.researchireland.ie/success-stories/advancing-flood-forecasting-technologies-to-prevent-damage-and-mitigate-risk/" TargetMode="External"/><Relationship Id="rId38" Type="http://schemas.openxmlformats.org/officeDocument/2006/relationships/hyperlink" Target="https://www.climateireland.ie/" TargetMode="External"/><Relationship Id="rId46" Type="http://schemas.openxmlformats.org/officeDocument/2006/relationships/image" Target="media/image28.png"/><Relationship Id="rId20" Type="http://schemas.openxmlformats.org/officeDocument/2006/relationships/image" Target="media/image12.svg"/><Relationship Id="rId41" Type="http://schemas.openxmlformats.org/officeDocument/2006/relationships/image" Target="media/image23.sv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image" Target="media/image16.png"/><Relationship Id="rId36" Type="http://schemas.openxmlformats.org/officeDocument/2006/relationships/image" Target="media/image21.svg"/><Relationship Id="rId49" Type="http://schemas.openxmlformats.org/officeDocument/2006/relationships/image" Target="media/image31.sv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5.png"/></Relationships>
</file>

<file path=word/_rels/header1.xml.rels><?xml version="1.0" encoding="UTF-8" standalone="yes"?>
<Relationships xmlns="http://schemas.openxmlformats.org/package/2006/relationships"><Relationship Id="rId1" Type="http://schemas.openxmlformats.org/officeDocument/2006/relationships/image" Target="media/image3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wJKmN10DWpj9EyfOLKOAxv88dw==">CgMxLjA4AHIhMUFIRjZ0UXlDQ1ByajdOemx6Y0VoVmstcUtOLWVyNU5I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1325</Words>
  <Characters>7558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Jelena Radakovic</cp:lastModifiedBy>
  <cp:revision>9</cp:revision>
  <dcterms:created xsi:type="dcterms:W3CDTF">2026-08-26T20:31:00Z</dcterms:created>
  <dcterms:modified xsi:type="dcterms:W3CDTF">2026-08-31T15:35:00Z</dcterms:modified>
</cp:coreProperties>
</file>